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4" w:type="dxa"/>
        <w:tblInd w:w="108" w:type="dxa"/>
        <w:tblLook w:val="01E0" w:firstRow="1" w:lastRow="1" w:firstColumn="1" w:lastColumn="1" w:noHBand="0" w:noVBand="0"/>
      </w:tblPr>
      <w:tblGrid>
        <w:gridCol w:w="3828"/>
        <w:gridCol w:w="5666"/>
      </w:tblGrid>
      <w:tr w:rsidR="00B91155" w:rsidRPr="00637487" w:rsidTr="00CD4BD6">
        <w:trPr>
          <w:trHeight w:val="744"/>
        </w:trPr>
        <w:tc>
          <w:tcPr>
            <w:tcW w:w="3828" w:type="dxa"/>
          </w:tcPr>
          <w:p w:rsidR="00B91155" w:rsidRPr="00D4008F" w:rsidRDefault="007D7ED3" w:rsidP="00953D0F">
            <w:pPr>
              <w:jc w:val="center"/>
              <w:rPr>
                <w:rFonts w:eastAsia="Times New Roman"/>
                <w:b/>
                <w:bCs/>
                <w:sz w:val="26"/>
                <w:szCs w:val="26"/>
              </w:rPr>
            </w:pPr>
            <w:r w:rsidRPr="00D4008F">
              <w:rPr>
                <w:rFonts w:eastAsia="Times New Roman"/>
                <w:b/>
                <w:bCs/>
                <w:sz w:val="26"/>
                <w:szCs w:val="26"/>
              </w:rPr>
              <w:t>BỘ XÂY DỰNG</w:t>
            </w:r>
          </w:p>
          <w:p w:rsidR="00B91155" w:rsidRPr="00637487" w:rsidRDefault="006F4121" w:rsidP="00953D0F">
            <w:pPr>
              <w:rPr>
                <w:rFonts w:eastAsia="Times New Roman"/>
                <w:sz w:val="22"/>
              </w:rPr>
            </w:pPr>
            <w:r>
              <w:rPr>
                <w:rFonts w:eastAsia="Times New Roman"/>
                <w:noProof/>
                <w:sz w:val="22"/>
                <w:lang w:eastAsia="en-US"/>
              </w:rPr>
              <mc:AlternateContent>
                <mc:Choice Requires="wps">
                  <w:drawing>
                    <wp:anchor distT="0" distB="0" distL="114300" distR="114300" simplePos="0" relativeHeight="251658240" behindDoc="0" locked="0" layoutInCell="1" allowOverlap="1">
                      <wp:simplePos x="0" y="0"/>
                      <wp:positionH relativeFrom="column">
                        <wp:posOffset>697865</wp:posOffset>
                      </wp:positionH>
                      <wp:positionV relativeFrom="paragraph">
                        <wp:posOffset>31115</wp:posOffset>
                      </wp:positionV>
                      <wp:extent cx="813435" cy="0"/>
                      <wp:effectExtent l="12065" t="12065" r="12700" b="698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45pt" to="11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pr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"/>
                  </w:pict>
                </mc:Fallback>
              </mc:AlternateContent>
            </w:r>
          </w:p>
        </w:tc>
        <w:tc>
          <w:tcPr>
            <w:tcW w:w="5666" w:type="dxa"/>
          </w:tcPr>
          <w:p w:rsidR="00B91155" w:rsidRPr="00C609BC" w:rsidRDefault="00B91155" w:rsidP="00953D0F">
            <w:pPr>
              <w:jc w:val="center"/>
              <w:rPr>
                <w:rFonts w:eastAsia="Times New Roman"/>
                <w:b/>
                <w:bCs/>
                <w:sz w:val="26"/>
                <w:szCs w:val="26"/>
              </w:rPr>
            </w:pPr>
            <w:r w:rsidRPr="00C609BC">
              <w:rPr>
                <w:rFonts w:eastAsia="Times New Roman"/>
                <w:b/>
                <w:bCs/>
                <w:sz w:val="26"/>
                <w:szCs w:val="26"/>
              </w:rPr>
              <w:t>CỘNG HOÀ XÃ HỘI CHỦ NGHĨA VIỆT NAM</w:t>
            </w:r>
          </w:p>
          <w:p w:rsidR="00B91155" w:rsidRPr="00D0421D" w:rsidRDefault="00B91155" w:rsidP="00953D0F">
            <w:pPr>
              <w:jc w:val="center"/>
              <w:rPr>
                <w:rFonts w:eastAsia="Times New Roman"/>
                <w:b/>
                <w:sz w:val="26"/>
                <w:szCs w:val="26"/>
              </w:rPr>
            </w:pPr>
            <w:r w:rsidRPr="00D0421D">
              <w:rPr>
                <w:rFonts w:eastAsia="Times New Roman"/>
                <w:b/>
                <w:sz w:val="26"/>
                <w:szCs w:val="26"/>
              </w:rPr>
              <w:t>Độc lập – Tự do – Hạnh phúc</w:t>
            </w:r>
          </w:p>
          <w:p w:rsidR="00B91155" w:rsidRPr="00637487" w:rsidRDefault="006F4121" w:rsidP="00953D0F">
            <w:pPr>
              <w:jc w:val="center"/>
              <w:rPr>
                <w:rFonts w:eastAsia="Times New Roman"/>
                <w:sz w:val="22"/>
                <w:szCs w:val="28"/>
              </w:rPr>
            </w:pPr>
            <w:r>
              <w:rPr>
                <w:rFonts w:eastAsia="Times New Roman"/>
                <w:noProof/>
                <w:sz w:val="22"/>
                <w:szCs w:val="28"/>
                <w:lang w:eastAsia="en-US"/>
              </w:rPr>
              <mc:AlternateContent>
                <mc:Choice Requires="wps">
                  <w:drawing>
                    <wp:anchor distT="0" distB="0" distL="114300" distR="114300" simplePos="0" relativeHeight="251657216" behindDoc="0" locked="1" layoutInCell="1" allowOverlap="1">
                      <wp:simplePos x="0" y="0"/>
                      <wp:positionH relativeFrom="column">
                        <wp:posOffset>854710</wp:posOffset>
                      </wp:positionH>
                      <wp:positionV relativeFrom="paragraph">
                        <wp:posOffset>26035</wp:posOffset>
                      </wp:positionV>
                      <wp:extent cx="1799590" cy="635"/>
                      <wp:effectExtent l="6985" t="6985" r="12700"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2.05pt" to="2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">
                      <w10:anchorlock/>
                    </v:line>
                  </w:pict>
                </mc:Fallback>
              </mc:AlternateContent>
            </w:r>
          </w:p>
        </w:tc>
      </w:tr>
      <w:tr w:rsidR="00B91155" w:rsidRPr="00637487" w:rsidTr="004820BB">
        <w:trPr>
          <w:trHeight w:val="1273"/>
        </w:trPr>
        <w:tc>
          <w:tcPr>
            <w:tcW w:w="3828" w:type="dxa"/>
          </w:tcPr>
          <w:p w:rsidR="00B91155" w:rsidRPr="00D4008F" w:rsidRDefault="00644419" w:rsidP="00401650">
            <w:pPr>
              <w:jc w:val="center"/>
              <w:rPr>
                <w:rFonts w:eastAsia="Times New Roman"/>
                <w:sz w:val="26"/>
                <w:szCs w:val="26"/>
              </w:rPr>
            </w:pPr>
            <w:r w:rsidRPr="00D4008F">
              <w:rPr>
                <w:rFonts w:eastAsia="Times New Roman"/>
                <w:sz w:val="26"/>
                <w:szCs w:val="26"/>
              </w:rPr>
              <w:t xml:space="preserve">Số: </w:t>
            </w:r>
            <w:r w:rsidR="009E6749">
              <w:rPr>
                <w:rFonts w:eastAsia="Times New Roman"/>
                <w:sz w:val="26"/>
                <w:szCs w:val="26"/>
              </w:rPr>
              <w:t>718/</w:t>
            </w:r>
            <w:r w:rsidRPr="00D4008F">
              <w:rPr>
                <w:rFonts w:eastAsia="Times New Roman"/>
                <w:sz w:val="26"/>
                <w:szCs w:val="26"/>
              </w:rPr>
              <w:t>BXD-KHCN</w:t>
            </w:r>
          </w:p>
          <w:p w:rsidR="00AF1BEF" w:rsidRPr="006F1D25" w:rsidRDefault="00AF1BEF" w:rsidP="00CB1BC4">
            <w:pPr>
              <w:ind w:right="-108"/>
              <w:jc w:val="both"/>
              <w:rPr>
                <w:rFonts w:eastAsia="Times New Roman"/>
              </w:rPr>
            </w:pPr>
            <w:r>
              <w:rPr>
                <w:rFonts w:eastAsia="Times New Roman"/>
              </w:rPr>
              <w:t xml:space="preserve">V/v </w:t>
            </w:r>
            <w:r w:rsidR="00E81060">
              <w:rPr>
                <w:rFonts w:eastAsia="Times New Roman"/>
              </w:rPr>
              <w:t>áp dụng cấp độ dẻo</w:t>
            </w:r>
            <w:r w:rsidR="00CB1BC4">
              <w:rPr>
                <w:rFonts w:eastAsia="Times New Roman"/>
              </w:rPr>
              <w:t xml:space="preserve"> thấp (DCL) trong thiết kế dự án Vincity tại Hà Nội và Hồ Chí Minh</w:t>
            </w:r>
          </w:p>
        </w:tc>
        <w:tc>
          <w:tcPr>
            <w:tcW w:w="5666" w:type="dxa"/>
          </w:tcPr>
          <w:p w:rsidR="00B91155" w:rsidRPr="00B420D0" w:rsidRDefault="00B91155" w:rsidP="009E6749">
            <w:pPr>
              <w:jc w:val="right"/>
              <w:rPr>
                <w:rFonts w:eastAsia="Times New Roman"/>
                <w:i/>
                <w:iCs/>
                <w:sz w:val="26"/>
                <w:szCs w:val="26"/>
              </w:rPr>
            </w:pPr>
            <w:r>
              <w:rPr>
                <w:rFonts w:eastAsia="Times New Roman"/>
                <w:i/>
                <w:iCs/>
                <w:sz w:val="26"/>
                <w:szCs w:val="26"/>
              </w:rPr>
              <w:t xml:space="preserve">Hà Nội, ngày </w:t>
            </w:r>
            <w:r w:rsidR="009E6749">
              <w:rPr>
                <w:rFonts w:eastAsia="Times New Roman"/>
                <w:i/>
                <w:iCs/>
                <w:sz w:val="26"/>
                <w:szCs w:val="26"/>
              </w:rPr>
              <w:t xml:space="preserve"> 29 </w:t>
            </w:r>
            <w:r>
              <w:rPr>
                <w:rFonts w:eastAsia="Times New Roman"/>
                <w:i/>
                <w:iCs/>
                <w:sz w:val="26"/>
                <w:szCs w:val="26"/>
              </w:rPr>
              <w:t xml:space="preserve"> </w:t>
            </w:r>
            <w:r w:rsidRPr="00B420D0">
              <w:rPr>
                <w:rFonts w:eastAsia="Times New Roman"/>
                <w:i/>
                <w:iCs/>
                <w:sz w:val="26"/>
                <w:szCs w:val="26"/>
              </w:rPr>
              <w:t xml:space="preserve">tháng </w:t>
            </w:r>
            <w:r w:rsidR="00E81060">
              <w:rPr>
                <w:rFonts w:eastAsia="Times New Roman"/>
                <w:i/>
                <w:iCs/>
                <w:sz w:val="26"/>
                <w:szCs w:val="26"/>
              </w:rPr>
              <w:t xml:space="preserve"> </w:t>
            </w:r>
            <w:r w:rsidR="009E6749">
              <w:rPr>
                <w:rFonts w:eastAsia="Times New Roman"/>
                <w:i/>
                <w:iCs/>
                <w:sz w:val="26"/>
                <w:szCs w:val="26"/>
              </w:rPr>
              <w:t>10</w:t>
            </w:r>
            <w:r w:rsidR="00E81060">
              <w:rPr>
                <w:rFonts w:eastAsia="Times New Roman"/>
                <w:i/>
                <w:iCs/>
                <w:sz w:val="26"/>
                <w:szCs w:val="26"/>
              </w:rPr>
              <w:t xml:space="preserve"> </w:t>
            </w:r>
            <w:r w:rsidR="00644419">
              <w:rPr>
                <w:rFonts w:eastAsia="Times New Roman"/>
                <w:i/>
                <w:iCs/>
                <w:sz w:val="26"/>
                <w:szCs w:val="26"/>
              </w:rPr>
              <w:t xml:space="preserve"> </w:t>
            </w:r>
            <w:r w:rsidRPr="00B420D0">
              <w:rPr>
                <w:rFonts w:eastAsia="Times New Roman"/>
                <w:i/>
                <w:iCs/>
                <w:sz w:val="26"/>
                <w:szCs w:val="26"/>
              </w:rPr>
              <w:t>năm 201</w:t>
            </w:r>
            <w:r w:rsidR="008475C6">
              <w:rPr>
                <w:rFonts w:eastAsia="Times New Roman"/>
                <w:i/>
                <w:iCs/>
                <w:sz w:val="26"/>
                <w:szCs w:val="26"/>
              </w:rPr>
              <w:t>8</w:t>
            </w:r>
          </w:p>
        </w:tc>
      </w:tr>
    </w:tbl>
    <w:p w:rsidR="00B91155" w:rsidRDefault="00B91155" w:rsidP="00B91155">
      <w:pPr>
        <w:spacing w:before="60"/>
        <w:ind w:right="-360"/>
        <w:rPr>
          <w:sz w:val="4"/>
          <w:szCs w:val="28"/>
        </w:rPr>
      </w:pPr>
    </w:p>
    <w:p w:rsidR="00B91155" w:rsidRPr="00403076" w:rsidRDefault="00B91155" w:rsidP="00645442">
      <w:pPr>
        <w:spacing w:before="120" w:after="120"/>
        <w:ind w:right="-360"/>
        <w:jc w:val="center"/>
        <w:rPr>
          <w:sz w:val="28"/>
          <w:szCs w:val="28"/>
        </w:rPr>
      </w:pPr>
      <w:r w:rsidRPr="00403076">
        <w:rPr>
          <w:sz w:val="28"/>
          <w:szCs w:val="28"/>
        </w:rPr>
        <w:t xml:space="preserve">Kính </w:t>
      </w:r>
      <w:r w:rsidR="00401650">
        <w:rPr>
          <w:sz w:val="28"/>
          <w:szCs w:val="28"/>
        </w:rPr>
        <w:t>gửi</w:t>
      </w:r>
      <w:r w:rsidRPr="00403076">
        <w:rPr>
          <w:sz w:val="28"/>
          <w:szCs w:val="28"/>
        </w:rPr>
        <w:t xml:space="preserve">: </w:t>
      </w:r>
      <w:r w:rsidR="00F172A3" w:rsidRPr="00F172A3">
        <w:rPr>
          <w:sz w:val="28"/>
          <w:szCs w:val="28"/>
        </w:rPr>
        <w:t>Tập đoàn Vingroup – Công ty CP</w:t>
      </w:r>
    </w:p>
    <w:p w:rsidR="00361D42" w:rsidRPr="00CD4BD6" w:rsidRDefault="00D0421D" w:rsidP="00645442">
      <w:pPr>
        <w:spacing w:before="120" w:after="120"/>
        <w:ind w:firstLine="720"/>
        <w:jc w:val="both"/>
        <w:rPr>
          <w:sz w:val="28"/>
          <w:szCs w:val="28"/>
          <w:lang w:val="nl-NL"/>
        </w:rPr>
      </w:pPr>
      <w:r>
        <w:rPr>
          <w:sz w:val="28"/>
          <w:szCs w:val="28"/>
        </w:rPr>
        <w:t xml:space="preserve">Bộ Xây dựng nhận được </w:t>
      </w:r>
      <w:r w:rsidR="00CD4BD6">
        <w:rPr>
          <w:sz w:val="28"/>
          <w:szCs w:val="28"/>
        </w:rPr>
        <w:t>c</w:t>
      </w:r>
      <w:r w:rsidR="00573223">
        <w:rPr>
          <w:sz w:val="28"/>
          <w:szCs w:val="28"/>
        </w:rPr>
        <w:t xml:space="preserve">ông văn </w:t>
      </w:r>
      <w:r w:rsidR="00401650">
        <w:rPr>
          <w:sz w:val="28"/>
          <w:szCs w:val="28"/>
        </w:rPr>
        <w:t xml:space="preserve">số </w:t>
      </w:r>
      <w:r w:rsidR="008475C6">
        <w:rPr>
          <w:sz w:val="28"/>
          <w:szCs w:val="28"/>
        </w:rPr>
        <w:t>8331/2018/</w:t>
      </w:r>
      <w:r w:rsidR="00E84919">
        <w:rPr>
          <w:sz w:val="28"/>
          <w:szCs w:val="28"/>
        </w:rPr>
        <w:t>CV-VINGROUP</w:t>
      </w:r>
      <w:r w:rsidR="00401650">
        <w:rPr>
          <w:sz w:val="28"/>
          <w:szCs w:val="28"/>
        </w:rPr>
        <w:t xml:space="preserve">, ngày </w:t>
      </w:r>
      <w:r w:rsidR="008475C6">
        <w:rPr>
          <w:sz w:val="28"/>
          <w:szCs w:val="28"/>
        </w:rPr>
        <w:t>09</w:t>
      </w:r>
      <w:r w:rsidR="00401650">
        <w:rPr>
          <w:sz w:val="28"/>
          <w:szCs w:val="28"/>
        </w:rPr>
        <w:t>/</w:t>
      </w:r>
      <w:r w:rsidR="008475C6">
        <w:rPr>
          <w:sz w:val="28"/>
          <w:szCs w:val="28"/>
        </w:rPr>
        <w:t>10</w:t>
      </w:r>
      <w:r w:rsidR="00401650">
        <w:rPr>
          <w:sz w:val="28"/>
          <w:szCs w:val="28"/>
        </w:rPr>
        <w:t>/201</w:t>
      </w:r>
      <w:r w:rsidR="008475C6">
        <w:rPr>
          <w:sz w:val="28"/>
          <w:szCs w:val="28"/>
        </w:rPr>
        <w:t>8</w:t>
      </w:r>
      <w:r w:rsidR="00401650">
        <w:rPr>
          <w:sz w:val="28"/>
          <w:szCs w:val="28"/>
        </w:rPr>
        <w:t>, củ</w:t>
      </w:r>
      <w:r w:rsidR="00B87729">
        <w:rPr>
          <w:sz w:val="28"/>
          <w:szCs w:val="28"/>
        </w:rPr>
        <w:t xml:space="preserve">a Tập đoàn Vingroup – Công ty CP </w:t>
      </w:r>
      <w:r w:rsidR="00401650">
        <w:rPr>
          <w:sz w:val="28"/>
          <w:szCs w:val="28"/>
        </w:rPr>
        <w:t xml:space="preserve">về </w:t>
      </w:r>
      <w:r>
        <w:rPr>
          <w:sz w:val="28"/>
          <w:szCs w:val="28"/>
        </w:rPr>
        <w:t xml:space="preserve">việc </w:t>
      </w:r>
      <w:r w:rsidR="00562C18">
        <w:rPr>
          <w:sz w:val="28"/>
          <w:szCs w:val="28"/>
        </w:rPr>
        <w:t xml:space="preserve">xin ý kiến chấp thuận áp dụng cấp độ dẻo thấp (DCL) trong thiết kế cho Dự án Vincity </w:t>
      </w:r>
      <w:r w:rsidR="000F3618">
        <w:rPr>
          <w:sz w:val="28"/>
          <w:szCs w:val="28"/>
        </w:rPr>
        <w:t>tại Huyện Gia Lâm – Hà Nộ</w:t>
      </w:r>
      <w:r w:rsidR="001F56F1">
        <w:rPr>
          <w:sz w:val="28"/>
          <w:szCs w:val="28"/>
        </w:rPr>
        <w:t>i</w:t>
      </w:r>
      <w:r w:rsidR="005B298F">
        <w:rPr>
          <w:sz w:val="28"/>
          <w:szCs w:val="28"/>
        </w:rPr>
        <w:t>, Tây Mỗ, Đại Mỗ - Hà Nội</w:t>
      </w:r>
      <w:r w:rsidR="001F56F1">
        <w:rPr>
          <w:sz w:val="28"/>
          <w:szCs w:val="28"/>
        </w:rPr>
        <w:t xml:space="preserve"> </w:t>
      </w:r>
      <w:r w:rsidR="000F3618">
        <w:rPr>
          <w:sz w:val="28"/>
          <w:szCs w:val="28"/>
        </w:rPr>
        <w:t xml:space="preserve">và tại </w:t>
      </w:r>
      <w:r w:rsidR="000F3618" w:rsidRPr="0055517F">
        <w:rPr>
          <w:sz w:val="28"/>
          <w:szCs w:val="28"/>
          <w:lang w:val="nl-NL"/>
        </w:rPr>
        <w:t>Quận</w:t>
      </w:r>
      <w:r w:rsidR="000F3618">
        <w:rPr>
          <w:sz w:val="28"/>
          <w:szCs w:val="28"/>
        </w:rPr>
        <w:t xml:space="preserve"> 9, Tp. Hồ Chí Minh</w:t>
      </w:r>
      <w:r w:rsidR="00401650">
        <w:rPr>
          <w:sz w:val="28"/>
          <w:szCs w:val="28"/>
          <w:lang w:val="nl-NL"/>
        </w:rPr>
        <w:t xml:space="preserve">. </w:t>
      </w:r>
      <w:r w:rsidR="00E76E02">
        <w:rPr>
          <w:sz w:val="28"/>
          <w:szCs w:val="28"/>
          <w:lang w:val="nl-NL"/>
        </w:rPr>
        <w:t xml:space="preserve">Sau khi </w:t>
      </w:r>
      <w:r w:rsidR="00A80596">
        <w:rPr>
          <w:sz w:val="28"/>
          <w:szCs w:val="28"/>
          <w:lang w:val="nl-NL"/>
        </w:rPr>
        <w:t>xem xét</w:t>
      </w:r>
      <w:r w:rsidR="00E76E02">
        <w:rPr>
          <w:sz w:val="28"/>
          <w:szCs w:val="28"/>
          <w:lang w:val="nl-NL"/>
        </w:rPr>
        <w:t xml:space="preserve">, </w:t>
      </w:r>
      <w:r w:rsidR="00644419">
        <w:rPr>
          <w:sz w:val="28"/>
          <w:szCs w:val="28"/>
          <w:lang w:val="nl-NL"/>
        </w:rPr>
        <w:t>Bộ Xây dựng</w:t>
      </w:r>
      <w:r w:rsidR="00416228" w:rsidRPr="00CD4BD6">
        <w:rPr>
          <w:sz w:val="28"/>
          <w:szCs w:val="28"/>
          <w:lang w:val="nl-NL"/>
        </w:rPr>
        <w:t xml:space="preserve"> </w:t>
      </w:r>
      <w:r w:rsidR="00E76E02" w:rsidRPr="00CD4BD6">
        <w:rPr>
          <w:sz w:val="28"/>
          <w:szCs w:val="28"/>
          <w:lang w:val="nl-NL"/>
        </w:rPr>
        <w:t xml:space="preserve">có </w:t>
      </w:r>
      <w:r w:rsidR="00573223" w:rsidRPr="00CD4BD6">
        <w:rPr>
          <w:sz w:val="28"/>
          <w:szCs w:val="28"/>
          <w:lang w:val="nl-NL"/>
        </w:rPr>
        <w:t xml:space="preserve">hướng dẫn </w:t>
      </w:r>
      <w:r w:rsidR="00416228" w:rsidRPr="00CD4BD6">
        <w:rPr>
          <w:sz w:val="28"/>
          <w:szCs w:val="28"/>
          <w:lang w:val="nl-NL"/>
        </w:rPr>
        <w:t>như sau:</w:t>
      </w:r>
    </w:p>
    <w:p w:rsidR="00562C18" w:rsidRDefault="002B05E3" w:rsidP="00645442">
      <w:pPr>
        <w:spacing w:before="120" w:after="120"/>
        <w:ind w:firstLine="720"/>
        <w:jc w:val="both"/>
        <w:rPr>
          <w:b/>
          <w:sz w:val="28"/>
          <w:szCs w:val="28"/>
          <w:lang w:val="nl-NL"/>
        </w:rPr>
      </w:pPr>
      <w:r>
        <w:rPr>
          <w:b/>
          <w:sz w:val="28"/>
          <w:szCs w:val="28"/>
          <w:lang w:val="nl-NL"/>
        </w:rPr>
        <w:t xml:space="preserve">1. </w:t>
      </w:r>
      <w:r w:rsidR="00562C18">
        <w:rPr>
          <w:b/>
          <w:sz w:val="28"/>
          <w:szCs w:val="28"/>
          <w:lang w:val="nl-NL"/>
        </w:rPr>
        <w:t>Về việc áp dụng Quy chuẩn kỹ thuật và Tiêu chuẩn quốc gia:</w:t>
      </w:r>
    </w:p>
    <w:p w:rsidR="008A3E27" w:rsidRDefault="008A3E27" w:rsidP="00645442">
      <w:pPr>
        <w:spacing w:before="120" w:after="120"/>
        <w:ind w:firstLine="720"/>
        <w:jc w:val="both"/>
        <w:rPr>
          <w:sz w:val="28"/>
          <w:szCs w:val="28"/>
          <w:lang w:val="nl-NL"/>
        </w:rPr>
      </w:pPr>
      <w:r w:rsidRPr="008A3E27">
        <w:rPr>
          <w:sz w:val="28"/>
          <w:szCs w:val="28"/>
          <w:lang w:val="nl-NL"/>
        </w:rPr>
        <w:t>Việc thiết kế phải tuân theo các quy chuẩn kỹ thuật quốc gia hiện hành có hiệu lực. Trong trường hợp này, số liệu động đất là trị số đỉnh gia tốc nền phải lấy đúng theo quy chuẩn QCVN 02:2009/BXD.</w:t>
      </w:r>
    </w:p>
    <w:p w:rsidR="00303167" w:rsidRPr="00303167" w:rsidRDefault="00303167" w:rsidP="00645442">
      <w:pPr>
        <w:spacing w:before="120" w:after="120"/>
        <w:ind w:firstLine="720"/>
        <w:jc w:val="both"/>
        <w:rPr>
          <w:sz w:val="28"/>
          <w:szCs w:val="28"/>
          <w:lang w:val="nl-NL"/>
        </w:rPr>
      </w:pPr>
      <w:r w:rsidRPr="00303167">
        <w:rPr>
          <w:sz w:val="28"/>
          <w:szCs w:val="28"/>
          <w:lang w:val="nl-NL"/>
        </w:rPr>
        <w:t xml:space="preserve">Theo Điều 23, Luật Tiêu chuẩn và quy chuẩn kỹ thuật 2006 thì tiêu chuẩn là tự nguyện áp dụng (trừ </w:t>
      </w:r>
      <w:r w:rsidRPr="00303167">
        <w:rPr>
          <w:i/>
          <w:iCs/>
          <w:sz w:val="28"/>
          <w:szCs w:val="28"/>
          <w:lang w:val="nl-NL"/>
        </w:rPr>
        <w:t>toàn bộ hoặc một phần tiêu chuẩn cụ thể trở thành bắt buộc áp dụng khi được viện dẫn trong văn bản quy phạm pháp luật, quy chuẩn kỹ thuật).</w:t>
      </w:r>
      <w:r w:rsidRPr="00303167">
        <w:rPr>
          <w:sz w:val="28"/>
          <w:szCs w:val="28"/>
          <w:lang w:val="nl-NL"/>
        </w:rPr>
        <w:t xml:space="preserve"> Vì vậy, việc thiết kế kháng chấn phải đảm bảo chịu được động đất với trị số đỉnh gia tốc nền quy định trong quy chuẩn QCVN 02:2009/BXD.</w:t>
      </w:r>
    </w:p>
    <w:p w:rsidR="00562C18" w:rsidRDefault="003C222F" w:rsidP="00645442">
      <w:pPr>
        <w:spacing w:before="120" w:after="120"/>
        <w:ind w:firstLine="720"/>
        <w:jc w:val="both"/>
        <w:rPr>
          <w:sz w:val="28"/>
          <w:szCs w:val="28"/>
          <w:lang w:val="nl-NL"/>
        </w:rPr>
      </w:pPr>
      <w:r>
        <w:rPr>
          <w:sz w:val="28"/>
          <w:szCs w:val="28"/>
          <w:lang w:val="nl-NL"/>
        </w:rPr>
        <w:t>Khi thiết kế kháng chấn cho các công trình trong vùng chịu động đất có thể áp dụng tiêu chuẩn quốc gia TCVN 9386:2012 Thiết kế công trình chịu động đất</w:t>
      </w:r>
      <w:r w:rsidR="00C64251">
        <w:rPr>
          <w:sz w:val="28"/>
          <w:szCs w:val="28"/>
          <w:lang w:val="nl-NL"/>
        </w:rPr>
        <w:t xml:space="preserve"> (TCVN 9386:2012)</w:t>
      </w:r>
      <w:r>
        <w:rPr>
          <w:sz w:val="28"/>
          <w:szCs w:val="28"/>
          <w:lang w:val="nl-NL"/>
        </w:rPr>
        <w:t>;</w:t>
      </w:r>
    </w:p>
    <w:p w:rsidR="003C222F" w:rsidRPr="002A233C" w:rsidRDefault="002B05E3" w:rsidP="00645442">
      <w:pPr>
        <w:spacing w:before="120" w:after="120"/>
        <w:ind w:firstLine="720"/>
        <w:jc w:val="both"/>
        <w:rPr>
          <w:b/>
          <w:sz w:val="28"/>
          <w:szCs w:val="28"/>
          <w:lang w:val="nl-NL"/>
        </w:rPr>
      </w:pPr>
      <w:r>
        <w:rPr>
          <w:b/>
          <w:sz w:val="28"/>
          <w:szCs w:val="28"/>
          <w:lang w:val="nl-NL"/>
        </w:rPr>
        <w:t xml:space="preserve">2. </w:t>
      </w:r>
      <w:r w:rsidR="002A233C" w:rsidRPr="002A233C">
        <w:rPr>
          <w:b/>
          <w:sz w:val="28"/>
          <w:szCs w:val="28"/>
          <w:lang w:val="nl-NL"/>
        </w:rPr>
        <w:t>Về việc áp dụng cấp độ dẻo thấp (DCL) trong thiết kế</w:t>
      </w:r>
      <w:r w:rsidR="00FF17BD">
        <w:rPr>
          <w:b/>
          <w:sz w:val="28"/>
          <w:szCs w:val="28"/>
          <w:lang w:val="nl-NL"/>
        </w:rPr>
        <w:t xml:space="preserve"> kháng chấn công trình</w:t>
      </w:r>
      <w:r w:rsidR="002A233C" w:rsidRPr="002A233C">
        <w:rPr>
          <w:b/>
          <w:sz w:val="28"/>
          <w:szCs w:val="28"/>
          <w:lang w:val="nl-NL"/>
        </w:rPr>
        <w:t>:</w:t>
      </w:r>
    </w:p>
    <w:p w:rsidR="00031D6F" w:rsidRPr="005B298F" w:rsidRDefault="005B298F" w:rsidP="00645442">
      <w:pPr>
        <w:spacing w:before="120" w:after="120"/>
        <w:ind w:firstLine="720"/>
        <w:jc w:val="both"/>
        <w:rPr>
          <w:sz w:val="28"/>
          <w:szCs w:val="28"/>
          <w:lang w:val="nl-NL"/>
        </w:rPr>
      </w:pPr>
      <w:r>
        <w:rPr>
          <w:sz w:val="28"/>
          <w:szCs w:val="28"/>
          <w:lang w:val="nl-NL"/>
        </w:rPr>
        <w:t>Theo hướng dẫn của TCVN 9386:2012 với động đất mạnh (a</w:t>
      </w:r>
      <w:r>
        <w:rPr>
          <w:sz w:val="28"/>
          <w:szCs w:val="28"/>
          <w:vertAlign w:val="subscript"/>
          <w:lang w:val="nl-NL"/>
        </w:rPr>
        <w:t>g</w:t>
      </w:r>
      <w:r>
        <w:rPr>
          <w:sz w:val="28"/>
          <w:szCs w:val="28"/>
          <w:lang w:val="nl-NL"/>
        </w:rPr>
        <w:t xml:space="preserve">≥0,08g) phải tính toán và cấu tạo kháng chấn </w:t>
      </w:r>
    </w:p>
    <w:p w:rsidR="00DD6F69" w:rsidRDefault="00DD6F69" w:rsidP="00645442">
      <w:pPr>
        <w:spacing w:before="120" w:after="120"/>
        <w:ind w:firstLine="720"/>
        <w:jc w:val="both"/>
        <w:rPr>
          <w:sz w:val="28"/>
          <w:szCs w:val="28"/>
          <w:lang w:val="nl-NL"/>
        </w:rPr>
      </w:pPr>
      <w:r w:rsidRPr="00DD6F69">
        <w:rPr>
          <w:sz w:val="28"/>
          <w:szCs w:val="28"/>
          <w:lang w:val="nl-NL"/>
        </w:rPr>
        <w:t>Với động đất mạnh ag &gt; 0,08g, phải tính toán và cấu tạo kháng chấn. Tiêu chuẩn này khuyến cáo sử dụng cấp độ dẻo trung bình hoặc cấp độ dẻo cao.</w:t>
      </w:r>
    </w:p>
    <w:p w:rsidR="005F1F48" w:rsidRPr="005F1F48" w:rsidRDefault="00167895" w:rsidP="00645442">
      <w:pPr>
        <w:pStyle w:val="Bodytext50"/>
        <w:shd w:val="clear" w:color="auto" w:fill="auto"/>
        <w:spacing w:before="120" w:after="120" w:line="240" w:lineRule="auto"/>
        <w:ind w:firstLine="360"/>
        <w:rPr>
          <w:b w:val="0"/>
          <w:sz w:val="28"/>
          <w:szCs w:val="28"/>
          <w:lang w:val="vi-VN"/>
        </w:rPr>
      </w:pPr>
      <w:r w:rsidRPr="00167895">
        <w:rPr>
          <w:rStyle w:val="Bodytext5NotItalic"/>
          <w:bCs/>
          <w:iCs/>
          <w:sz w:val="28"/>
          <w:szCs w:val="28"/>
          <w:lang w:val="nl-NL"/>
        </w:rPr>
        <w:t xml:space="preserve">      </w:t>
      </w:r>
      <w:r w:rsidR="005F1F48" w:rsidRPr="005F1F48">
        <w:rPr>
          <w:rStyle w:val="Bodytext5NotItalic"/>
          <w:bCs/>
          <w:iCs/>
          <w:sz w:val="28"/>
          <w:szCs w:val="28"/>
        </w:rPr>
        <w:t>Tiêu chuẩn TCVN 9386:2012</w:t>
      </w:r>
      <w:r w:rsidR="005F1F48" w:rsidRPr="00EB6981">
        <w:rPr>
          <w:rStyle w:val="Bodytext5NotItalic"/>
          <w:bCs/>
          <w:i/>
          <w:iCs/>
          <w:sz w:val="28"/>
          <w:szCs w:val="28"/>
        </w:rPr>
        <w:t xml:space="preserve"> (dựa trên BS EN 1998-1: 2004) quy định “</w:t>
      </w:r>
      <w:r w:rsidR="00E01C86" w:rsidRPr="00E01C86">
        <w:rPr>
          <w:rStyle w:val="Bodytext5NotItalic"/>
          <w:bCs/>
          <w:i/>
          <w:iCs/>
          <w:sz w:val="28"/>
          <w:szCs w:val="28"/>
          <w:lang w:val="nl-NL"/>
        </w:rPr>
        <w:t>kết</w:t>
      </w:r>
      <w:r w:rsidR="005F1F48" w:rsidRPr="00EB6981">
        <w:rPr>
          <w:rStyle w:val="Bodytext5NotItalic"/>
          <w:bCs/>
          <w:i/>
          <w:iCs/>
          <w:sz w:val="28"/>
          <w:szCs w:val="28"/>
        </w:rPr>
        <w:t xml:space="preserve"> </w:t>
      </w:r>
      <w:r w:rsidR="005F1F48" w:rsidRPr="00EB6981">
        <w:rPr>
          <w:b w:val="0"/>
          <w:color w:val="000000"/>
          <w:sz w:val="28"/>
          <w:szCs w:val="28"/>
          <w:lang w:val="vi-VN"/>
        </w:rPr>
        <w:t>cấu bê tông cũng có thể đ</w:t>
      </w:r>
      <w:r w:rsidR="00E01C86" w:rsidRPr="000C1578">
        <w:rPr>
          <w:b w:val="0"/>
          <w:color w:val="000000"/>
          <w:sz w:val="28"/>
          <w:szCs w:val="28"/>
          <w:lang w:val="nl-NL"/>
        </w:rPr>
        <w:t>ược</w:t>
      </w:r>
      <w:r w:rsidR="005F1F48" w:rsidRPr="00EB6981">
        <w:rPr>
          <w:b w:val="0"/>
          <w:color w:val="000000"/>
          <w:sz w:val="28"/>
          <w:szCs w:val="28"/>
          <w:lang w:val="vi-VN"/>
        </w:rPr>
        <w:t xml:space="preserve"> thiết kế theo khả năng tiêu tán năng lượng thấp và độ dẻo kết c</w:t>
      </w:r>
      <w:r w:rsidR="000C1578" w:rsidRPr="00C43332">
        <w:rPr>
          <w:b w:val="0"/>
          <w:color w:val="000000"/>
          <w:sz w:val="28"/>
          <w:szCs w:val="28"/>
          <w:lang w:val="nl-NL"/>
        </w:rPr>
        <w:t>ấ</w:t>
      </w:r>
      <w:r w:rsidR="005F1F48" w:rsidRPr="00EB6981">
        <w:rPr>
          <w:b w:val="0"/>
          <w:color w:val="000000"/>
          <w:sz w:val="28"/>
          <w:szCs w:val="28"/>
          <w:lang w:val="vi-VN"/>
        </w:rPr>
        <w:t>u thấp, bằng cách chỉ áp dụng c</w:t>
      </w:r>
      <w:r w:rsidR="00C43332" w:rsidRPr="00C43332">
        <w:rPr>
          <w:b w:val="0"/>
          <w:color w:val="000000"/>
          <w:sz w:val="28"/>
          <w:szCs w:val="28"/>
          <w:lang w:val="nl-NL"/>
        </w:rPr>
        <w:t>á</w:t>
      </w:r>
      <w:r w:rsidR="005F1F48" w:rsidRPr="00EB6981">
        <w:rPr>
          <w:b w:val="0"/>
          <w:color w:val="000000"/>
          <w:sz w:val="28"/>
          <w:szCs w:val="28"/>
          <w:lang w:val="vi-VN"/>
        </w:rPr>
        <w:t xml:space="preserve">c điều khoản của EN </w:t>
      </w:r>
      <w:r w:rsidR="00C43332" w:rsidRPr="00C43332">
        <w:rPr>
          <w:b w:val="0"/>
          <w:color w:val="000000"/>
          <w:sz w:val="28"/>
          <w:szCs w:val="28"/>
          <w:lang w:val="nl-NL"/>
        </w:rPr>
        <w:t>1992</w:t>
      </w:r>
      <w:r w:rsidR="005F1F48" w:rsidRPr="00EB6981">
        <w:rPr>
          <w:b w:val="0"/>
          <w:color w:val="000000"/>
          <w:sz w:val="28"/>
          <w:szCs w:val="28"/>
          <w:lang w:val="vi-VN"/>
        </w:rPr>
        <w:t>-1:2004 và bỏ qua các điều khoản cụ thể</w:t>
      </w:r>
      <w:r w:rsidR="00C43332">
        <w:rPr>
          <w:b w:val="0"/>
          <w:color w:val="000000"/>
          <w:sz w:val="28"/>
          <w:szCs w:val="28"/>
          <w:lang w:val="vi-VN"/>
        </w:rPr>
        <w:t xml:space="preserve"> đã cho trong Chương này, miễn l</w:t>
      </w:r>
      <w:r w:rsidR="005F1F48" w:rsidRPr="00EB6981">
        <w:rPr>
          <w:b w:val="0"/>
          <w:color w:val="000000"/>
          <w:sz w:val="28"/>
          <w:szCs w:val="28"/>
          <w:lang w:val="vi-VN"/>
        </w:rPr>
        <w:t>à những yên cầu trong 5.3 sau đây được t</w:t>
      </w:r>
      <w:r w:rsidR="003F6168">
        <w:rPr>
          <w:b w:val="0"/>
          <w:color w:val="000000"/>
          <w:sz w:val="28"/>
          <w:szCs w:val="28"/>
          <w:lang w:val="vi-VN"/>
        </w:rPr>
        <w:t>hỏa mãn. Với những nhà không được cách chấ</w:t>
      </w:r>
      <w:r w:rsidR="005F1F48" w:rsidRPr="00EB6981">
        <w:rPr>
          <w:b w:val="0"/>
          <w:color w:val="000000"/>
          <w:sz w:val="28"/>
          <w:szCs w:val="28"/>
          <w:lang w:val="vi-VN"/>
        </w:rPr>
        <w:t xml:space="preserve">n đáy (xem Chương </w:t>
      </w:r>
      <w:r w:rsidR="00833846" w:rsidRPr="00386BB1">
        <w:rPr>
          <w:b w:val="0"/>
          <w:color w:val="000000"/>
          <w:sz w:val="28"/>
          <w:szCs w:val="28"/>
          <w:lang w:val="vi-VN"/>
        </w:rPr>
        <w:t>1</w:t>
      </w:r>
      <w:r w:rsidR="005F1F48" w:rsidRPr="00EB6981">
        <w:rPr>
          <w:b w:val="0"/>
          <w:color w:val="000000"/>
          <w:sz w:val="28"/>
          <w:szCs w:val="28"/>
          <w:lang w:val="vi-VN"/>
        </w:rPr>
        <w:t>0), việc thiết kế theo cách này ở cấp dẻo</w:t>
      </w:r>
      <w:r w:rsidR="007D15A6" w:rsidRPr="008A02D9">
        <w:rPr>
          <w:b w:val="0"/>
          <w:color w:val="000000"/>
          <w:sz w:val="28"/>
          <w:szCs w:val="28"/>
          <w:lang w:val="vi-VN"/>
        </w:rPr>
        <w:t xml:space="preserve"> kết cấu</w:t>
      </w:r>
      <w:r w:rsidR="005F1F48" w:rsidRPr="00EB6981">
        <w:rPr>
          <w:b w:val="0"/>
          <w:color w:val="000000"/>
          <w:sz w:val="28"/>
          <w:szCs w:val="28"/>
          <w:lang w:val="vi-VN"/>
        </w:rPr>
        <w:t xml:space="preserve"> thấp được kh</w:t>
      </w:r>
      <w:r w:rsidR="008A02D9">
        <w:rPr>
          <w:b w:val="0"/>
          <w:color w:val="000000"/>
          <w:sz w:val="28"/>
          <w:szCs w:val="28"/>
          <w:lang w:val="vi-VN"/>
        </w:rPr>
        <w:t>uyến nghị chỉ dùng cho trường hợ</w:t>
      </w:r>
      <w:r w:rsidR="005F1F48" w:rsidRPr="00EB6981">
        <w:rPr>
          <w:b w:val="0"/>
          <w:color w:val="000000"/>
          <w:sz w:val="28"/>
          <w:szCs w:val="28"/>
          <w:lang w:val="vi-VN"/>
        </w:rPr>
        <w:t xml:space="preserve">p động đất yếu (xem 3.2. </w:t>
      </w:r>
      <w:r w:rsidR="00386BB1" w:rsidRPr="00D97CAE">
        <w:rPr>
          <w:b w:val="0"/>
          <w:color w:val="000000"/>
          <w:sz w:val="28"/>
          <w:szCs w:val="28"/>
          <w:lang w:val="vi-VN"/>
        </w:rPr>
        <w:t>1</w:t>
      </w:r>
      <w:r w:rsidR="00386BB1">
        <w:rPr>
          <w:b w:val="0"/>
          <w:color w:val="000000"/>
          <w:sz w:val="28"/>
          <w:szCs w:val="28"/>
          <w:lang w:val="vi-VN"/>
        </w:rPr>
        <w:t xml:space="preserve"> (4)) " (điền 5.2. 1 (2)P</w:t>
      </w:r>
      <w:r w:rsidR="005F1F48" w:rsidRPr="00EB6981">
        <w:rPr>
          <w:b w:val="0"/>
          <w:color w:val="000000"/>
          <w:sz w:val="28"/>
          <w:szCs w:val="28"/>
          <w:lang w:val="vi-VN"/>
        </w:rPr>
        <w:t>).</w:t>
      </w:r>
    </w:p>
    <w:p w:rsidR="005F1F48" w:rsidRPr="005F1F48" w:rsidRDefault="005F1F48" w:rsidP="00645442">
      <w:pPr>
        <w:spacing w:before="120" w:after="120"/>
        <w:ind w:firstLine="720"/>
        <w:jc w:val="both"/>
        <w:rPr>
          <w:sz w:val="28"/>
          <w:szCs w:val="28"/>
          <w:lang w:val="vi-VN"/>
        </w:rPr>
      </w:pPr>
      <w:r w:rsidRPr="00EB6981">
        <w:rPr>
          <w:color w:val="000000"/>
          <w:sz w:val="28"/>
          <w:szCs w:val="28"/>
          <w:lang w:val="vi-VN"/>
        </w:rPr>
        <w:t>Như vậy, kinh nghiệm quốc tế không khuyến khích nhưng không cấm sử dụng cấp độ dẻo thấp cho trường hợp động đất mạnh</w:t>
      </w:r>
      <w:r w:rsidR="002B4C36">
        <w:rPr>
          <w:color w:val="000000"/>
          <w:sz w:val="28"/>
          <w:szCs w:val="28"/>
          <w:lang w:val="vi-VN"/>
        </w:rPr>
        <w:t>.</w:t>
      </w:r>
    </w:p>
    <w:p w:rsidR="005F1F48" w:rsidRPr="005F1F48" w:rsidRDefault="005F1F48" w:rsidP="00645442">
      <w:pPr>
        <w:spacing w:before="120" w:after="120"/>
        <w:ind w:firstLine="720"/>
        <w:jc w:val="both"/>
        <w:rPr>
          <w:sz w:val="28"/>
          <w:szCs w:val="28"/>
          <w:lang w:val="vi-VN"/>
        </w:rPr>
      </w:pPr>
      <w:r w:rsidRPr="00EB6981">
        <w:rPr>
          <w:color w:val="000000"/>
          <w:sz w:val="28"/>
          <w:szCs w:val="28"/>
          <w:lang w:val="vi-VN"/>
        </w:rPr>
        <w:lastRenderedPageBreak/>
        <w:t>Ngoài ra, theo phụ lục quốc gia củ</w:t>
      </w:r>
      <w:r w:rsidR="000C00FD">
        <w:rPr>
          <w:color w:val="000000"/>
          <w:sz w:val="28"/>
          <w:szCs w:val="28"/>
          <w:lang w:val="vi-VN"/>
        </w:rPr>
        <w:t>a t</w:t>
      </w:r>
      <w:r w:rsidRPr="00EB6981">
        <w:rPr>
          <w:color w:val="000000"/>
          <w:sz w:val="28"/>
          <w:szCs w:val="28"/>
          <w:lang w:val="vi-VN"/>
        </w:rPr>
        <w:t>iêu chuẩn BS EN 1998-1:2004 thì trường hợp động đất yếu là a</w:t>
      </w:r>
      <w:r w:rsidR="00D97CAE">
        <w:rPr>
          <w:color w:val="000000"/>
          <w:sz w:val="28"/>
          <w:szCs w:val="28"/>
          <w:vertAlign w:val="subscript"/>
          <w:lang w:val="vi-VN"/>
        </w:rPr>
        <w:t>g</w:t>
      </w:r>
      <w:r w:rsidRPr="00EB6981">
        <w:rPr>
          <w:color w:val="000000"/>
          <w:sz w:val="28"/>
          <w:szCs w:val="28"/>
          <w:lang w:val="vi-VN"/>
        </w:rPr>
        <w:t xml:space="preserve"> </w:t>
      </w:r>
      <w:r w:rsidR="00D97CAE">
        <w:rPr>
          <w:color w:val="000000"/>
          <w:sz w:val="28"/>
          <w:szCs w:val="28"/>
          <w:lang w:val="vi-VN"/>
        </w:rPr>
        <w:t>≤</w:t>
      </w:r>
      <w:r w:rsidRPr="00EB6981">
        <w:rPr>
          <w:color w:val="000000"/>
          <w:sz w:val="28"/>
          <w:szCs w:val="28"/>
          <w:lang w:val="vi-VN"/>
        </w:rPr>
        <w:t>2 m/s</w:t>
      </w:r>
      <w:r w:rsidRPr="00EB6981">
        <w:rPr>
          <w:color w:val="000000"/>
          <w:sz w:val="28"/>
          <w:szCs w:val="28"/>
          <w:vertAlign w:val="superscript"/>
          <w:lang w:val="vi-VN"/>
        </w:rPr>
        <w:t>2</w:t>
      </w:r>
      <w:r w:rsidRPr="00EB6981">
        <w:rPr>
          <w:color w:val="000000"/>
          <w:sz w:val="28"/>
          <w:szCs w:val="28"/>
          <w:lang w:val="vi-VN"/>
        </w:rPr>
        <w:t xml:space="preserve"> với chu kỳ lặp 2500 năm.</w:t>
      </w:r>
    </w:p>
    <w:p w:rsidR="005F1F48" w:rsidRPr="005F1F48" w:rsidRDefault="005F1F48" w:rsidP="00645442">
      <w:pPr>
        <w:spacing w:before="120" w:after="120"/>
        <w:ind w:firstLine="720"/>
        <w:jc w:val="both"/>
        <w:rPr>
          <w:sz w:val="28"/>
          <w:szCs w:val="28"/>
          <w:lang w:val="vi-VN"/>
        </w:rPr>
      </w:pPr>
      <w:r w:rsidRPr="00EB6981">
        <w:rPr>
          <w:color w:val="000000"/>
          <w:sz w:val="28"/>
          <w:szCs w:val="28"/>
          <w:lang w:val="vi-VN"/>
        </w:rPr>
        <w:t xml:space="preserve">Như vậy, sử dụng đỉnh gia tốc nền tham chiếu </w:t>
      </w:r>
      <w:r w:rsidRPr="00EB6981">
        <w:rPr>
          <w:rStyle w:val="Bodytext9pt"/>
          <w:rFonts w:eastAsia="MS Mincho"/>
          <w:b w:val="0"/>
          <w:sz w:val="28"/>
          <w:szCs w:val="28"/>
        </w:rPr>
        <w:t>a</w:t>
      </w:r>
      <w:r w:rsidRPr="00EB6981">
        <w:rPr>
          <w:rStyle w:val="Bodytext9pt"/>
          <w:rFonts w:eastAsia="MS Mincho"/>
          <w:b w:val="0"/>
          <w:sz w:val="28"/>
          <w:szCs w:val="28"/>
          <w:vertAlign w:val="subscript"/>
        </w:rPr>
        <w:t>g</w:t>
      </w:r>
      <w:r w:rsidR="00C6604E" w:rsidRPr="00C6604E">
        <w:rPr>
          <w:rStyle w:val="Bodytext9pt"/>
          <w:rFonts w:eastAsia="MS Mincho"/>
          <w:b w:val="0"/>
          <w:sz w:val="28"/>
          <w:szCs w:val="28"/>
          <w:vertAlign w:val="subscript"/>
        </w:rPr>
        <w:t>R</w:t>
      </w:r>
      <w:r w:rsidRPr="00EB6981">
        <w:rPr>
          <w:rStyle w:val="Bodytext9pt"/>
          <w:rFonts w:eastAsia="MS Mincho"/>
          <w:b w:val="0"/>
          <w:sz w:val="28"/>
          <w:szCs w:val="28"/>
        </w:rPr>
        <w:t xml:space="preserve"> </w:t>
      </w:r>
      <w:r w:rsidRPr="00EB6981">
        <w:rPr>
          <w:color w:val="000000"/>
          <w:sz w:val="28"/>
          <w:szCs w:val="28"/>
          <w:lang w:val="vi-VN"/>
        </w:rPr>
        <w:t>trong QCVN 02:2009/BXD cho các địa điểm</w:t>
      </w:r>
      <w:r w:rsidR="00C6604E" w:rsidRPr="000706C4">
        <w:rPr>
          <w:color w:val="000000"/>
          <w:sz w:val="28"/>
          <w:szCs w:val="28"/>
          <w:lang w:val="vi-VN"/>
        </w:rPr>
        <w:t xml:space="preserve"> tại</w:t>
      </w:r>
      <w:r w:rsidRPr="00EB6981">
        <w:rPr>
          <w:color w:val="000000"/>
          <w:sz w:val="28"/>
          <w:szCs w:val="28"/>
          <w:lang w:val="vi-VN"/>
        </w:rPr>
        <w:t xml:space="preserve"> Gia Lâm (0,7541 m/s</w:t>
      </w:r>
      <w:r w:rsidRPr="00EB6981">
        <w:rPr>
          <w:color w:val="000000"/>
          <w:sz w:val="28"/>
          <w:szCs w:val="28"/>
          <w:vertAlign w:val="superscript"/>
          <w:lang w:val="vi-VN"/>
        </w:rPr>
        <w:t>2</w:t>
      </w:r>
      <w:r w:rsidRPr="00EB6981">
        <w:rPr>
          <w:color w:val="000000"/>
          <w:sz w:val="28"/>
          <w:szCs w:val="28"/>
          <w:lang w:val="vi-VN"/>
        </w:rPr>
        <w:t>), Tây Mỗ - Đại Mỗ (1,0601 m/s</w:t>
      </w:r>
      <w:r w:rsidRPr="00EB6981">
        <w:rPr>
          <w:color w:val="000000"/>
          <w:sz w:val="28"/>
          <w:szCs w:val="28"/>
          <w:vertAlign w:val="superscript"/>
          <w:lang w:val="vi-VN"/>
        </w:rPr>
        <w:t>2</w:t>
      </w:r>
      <w:r w:rsidRPr="00EB6981">
        <w:rPr>
          <w:color w:val="000000"/>
          <w:sz w:val="28"/>
          <w:szCs w:val="28"/>
          <w:lang w:val="vi-VN"/>
        </w:rPr>
        <w:t>), Tp Hà Nội và Quận 9 (0,7326 m/s</w:t>
      </w:r>
      <w:r w:rsidRPr="00EB6981">
        <w:rPr>
          <w:color w:val="000000"/>
          <w:sz w:val="28"/>
          <w:szCs w:val="28"/>
          <w:vertAlign w:val="superscript"/>
          <w:lang w:val="vi-VN"/>
        </w:rPr>
        <w:t>2</w:t>
      </w:r>
      <w:r w:rsidRPr="00EB6981">
        <w:rPr>
          <w:color w:val="000000"/>
          <w:sz w:val="28"/>
          <w:szCs w:val="28"/>
          <w:lang w:val="vi-VN"/>
        </w:rPr>
        <w:t>), Tp Hồ</w:t>
      </w:r>
      <w:r w:rsidR="00D82DE2">
        <w:rPr>
          <w:color w:val="000000"/>
          <w:sz w:val="28"/>
          <w:szCs w:val="28"/>
          <w:lang w:val="vi-VN"/>
        </w:rPr>
        <w:t xml:space="preserve"> Chí Minh, quy đ</w:t>
      </w:r>
      <w:r w:rsidRPr="00EB6981">
        <w:rPr>
          <w:color w:val="000000"/>
          <w:sz w:val="28"/>
          <w:szCs w:val="28"/>
          <w:lang w:val="vi-VN"/>
        </w:rPr>
        <w:t>ổi thành đỉnh gia tốc nền với chu kỳ lặp 2500 năm với hệ số quy đ</w:t>
      </w:r>
      <w:r w:rsidR="00A2634D">
        <w:rPr>
          <w:color w:val="000000"/>
          <w:sz w:val="28"/>
          <w:szCs w:val="28"/>
          <w:lang w:val="vi-VN"/>
        </w:rPr>
        <w:t>ổi</w:t>
      </w:r>
      <w:r w:rsidRPr="00EB6981">
        <w:rPr>
          <w:color w:val="000000"/>
          <w:sz w:val="28"/>
          <w:szCs w:val="28"/>
          <w:lang w:val="vi-VN"/>
        </w:rPr>
        <w:t xml:space="preserve"> 1,71, nhận thấy các địa đi</w:t>
      </w:r>
      <w:r w:rsidR="000706C4">
        <w:rPr>
          <w:color w:val="000000"/>
          <w:sz w:val="28"/>
          <w:szCs w:val="28"/>
          <w:lang w:val="vi-VN"/>
        </w:rPr>
        <w:t>ể</w:t>
      </w:r>
      <w:r w:rsidR="00644137">
        <w:rPr>
          <w:color w:val="000000"/>
          <w:sz w:val="28"/>
          <w:szCs w:val="28"/>
          <w:lang w:val="vi-VN"/>
        </w:rPr>
        <w:t>m này có gia t</w:t>
      </w:r>
      <w:r w:rsidR="00644137" w:rsidRPr="00601D9F">
        <w:rPr>
          <w:color w:val="000000"/>
          <w:sz w:val="28"/>
          <w:szCs w:val="28"/>
          <w:lang w:val="vi-VN"/>
        </w:rPr>
        <w:t>ố</w:t>
      </w:r>
      <w:r w:rsidRPr="00EB6981">
        <w:rPr>
          <w:color w:val="000000"/>
          <w:sz w:val="28"/>
          <w:szCs w:val="28"/>
          <w:lang w:val="vi-VN"/>
        </w:rPr>
        <w:t>c quy đ</w:t>
      </w:r>
      <w:r w:rsidR="00601D9F" w:rsidRPr="00C85EAC">
        <w:rPr>
          <w:color w:val="000000"/>
          <w:sz w:val="28"/>
          <w:szCs w:val="28"/>
          <w:lang w:val="vi-VN"/>
        </w:rPr>
        <w:t>ổ</w:t>
      </w:r>
      <w:r w:rsidRPr="00EB6981">
        <w:rPr>
          <w:color w:val="000000"/>
          <w:sz w:val="28"/>
          <w:szCs w:val="28"/>
          <w:lang w:val="vi-VN"/>
        </w:rPr>
        <w:t>i lần lượt là l,2895m/s</w:t>
      </w:r>
      <w:r w:rsidRPr="00EB6981">
        <w:rPr>
          <w:color w:val="000000"/>
          <w:sz w:val="28"/>
          <w:szCs w:val="28"/>
          <w:vertAlign w:val="superscript"/>
          <w:lang w:val="vi-VN"/>
        </w:rPr>
        <w:t>2</w:t>
      </w:r>
      <w:r w:rsidRPr="00EB6981">
        <w:rPr>
          <w:color w:val="000000"/>
          <w:sz w:val="28"/>
          <w:szCs w:val="28"/>
          <w:lang w:val="vi-VN"/>
        </w:rPr>
        <w:t>, 1,8128 m/s</w:t>
      </w:r>
      <w:r w:rsidRPr="00EB6981">
        <w:rPr>
          <w:color w:val="000000"/>
          <w:sz w:val="28"/>
          <w:szCs w:val="28"/>
          <w:vertAlign w:val="superscript"/>
          <w:lang w:val="vi-VN"/>
        </w:rPr>
        <w:t>2</w:t>
      </w:r>
      <w:r w:rsidRPr="00EB6981">
        <w:rPr>
          <w:color w:val="000000"/>
          <w:sz w:val="28"/>
          <w:szCs w:val="28"/>
          <w:lang w:val="vi-VN"/>
        </w:rPr>
        <w:t>, 1,2527 m/s</w:t>
      </w:r>
      <w:r w:rsidRPr="00EB6981">
        <w:rPr>
          <w:color w:val="000000"/>
          <w:sz w:val="28"/>
          <w:szCs w:val="28"/>
          <w:vertAlign w:val="superscript"/>
          <w:lang w:val="vi-VN"/>
        </w:rPr>
        <w:t>2</w:t>
      </w:r>
      <w:r w:rsidRPr="00EB6981">
        <w:rPr>
          <w:color w:val="000000"/>
          <w:sz w:val="28"/>
          <w:szCs w:val="28"/>
          <w:lang w:val="vi-VN"/>
        </w:rPr>
        <w:t>, có thể xếp vào vùng động đất yếu theo phụ lục quốc gia của Tiêu chuẩn BS EN 1998-1:2004.</w:t>
      </w:r>
    </w:p>
    <w:p w:rsidR="00611D50" w:rsidRDefault="00DD6F69" w:rsidP="00645442">
      <w:pPr>
        <w:spacing w:before="120" w:after="120"/>
        <w:ind w:firstLine="720"/>
        <w:jc w:val="both"/>
        <w:rPr>
          <w:sz w:val="28"/>
          <w:szCs w:val="28"/>
          <w:lang w:val="nl-NL"/>
        </w:rPr>
      </w:pPr>
      <w:r w:rsidRPr="00DD6F69">
        <w:rPr>
          <w:sz w:val="28"/>
          <w:szCs w:val="28"/>
          <w:lang w:val="nl-NL"/>
        </w:rPr>
        <w:t>Như vậy, về việc sử dụng cấp độ dẻo thấp (DCL) cho thiết kế các dự án Vincity trên đị</w:t>
      </w:r>
      <w:r w:rsidR="008A2065">
        <w:rPr>
          <w:sz w:val="28"/>
          <w:szCs w:val="28"/>
          <w:lang w:val="nl-NL"/>
        </w:rPr>
        <w:t xml:space="preserve">a bàn Gia Lâm – Tp. </w:t>
      </w:r>
      <w:r w:rsidRPr="00DD6F69">
        <w:rPr>
          <w:sz w:val="28"/>
          <w:szCs w:val="28"/>
          <w:lang w:val="nl-NL"/>
        </w:rPr>
        <w:t>Hà Nộ</w:t>
      </w:r>
      <w:r w:rsidR="00DC0277">
        <w:rPr>
          <w:sz w:val="28"/>
          <w:szCs w:val="28"/>
          <w:lang w:val="nl-NL"/>
        </w:rPr>
        <w:t xml:space="preserve">i, </w:t>
      </w:r>
      <w:r w:rsidR="00DC0277" w:rsidRPr="00B529C7">
        <w:rPr>
          <w:sz w:val="28"/>
          <w:szCs w:val="28"/>
          <w:lang w:val="nl-NL"/>
        </w:rPr>
        <w:t xml:space="preserve">Tây Mỗ, Đại Mỗ - Hà Nội </w:t>
      </w:r>
      <w:r w:rsidRPr="00DD6F69">
        <w:rPr>
          <w:sz w:val="28"/>
          <w:szCs w:val="28"/>
          <w:lang w:val="nl-NL"/>
        </w:rPr>
        <w:t xml:space="preserve">và Quận 9 </w:t>
      </w:r>
      <w:r w:rsidR="008A2065">
        <w:rPr>
          <w:sz w:val="28"/>
          <w:szCs w:val="28"/>
          <w:lang w:val="nl-NL"/>
        </w:rPr>
        <w:t>–</w:t>
      </w:r>
      <w:r w:rsidRPr="00DD6F69">
        <w:rPr>
          <w:sz w:val="28"/>
          <w:szCs w:val="28"/>
          <w:lang w:val="nl-NL"/>
        </w:rPr>
        <w:t xml:space="preserve"> T</w:t>
      </w:r>
      <w:r w:rsidR="008A2065">
        <w:rPr>
          <w:sz w:val="28"/>
          <w:szCs w:val="28"/>
          <w:lang w:val="nl-NL"/>
        </w:rPr>
        <w:t>p.</w:t>
      </w:r>
      <w:r w:rsidRPr="00DD6F69">
        <w:rPr>
          <w:sz w:val="28"/>
          <w:szCs w:val="28"/>
          <w:lang w:val="nl-NL"/>
        </w:rPr>
        <w:t xml:space="preserve"> Hồ Chí Minh, có thể được hướng dẫn như sau:</w:t>
      </w:r>
      <w:r w:rsidR="00611D50">
        <w:rPr>
          <w:sz w:val="28"/>
          <w:szCs w:val="28"/>
          <w:lang w:val="nl-NL"/>
        </w:rPr>
        <w:t xml:space="preserve"> </w:t>
      </w:r>
    </w:p>
    <w:p w:rsidR="00B529C7" w:rsidRPr="00B529C7" w:rsidRDefault="004B1B3D" w:rsidP="00645442">
      <w:pPr>
        <w:spacing w:before="120" w:after="120"/>
        <w:ind w:firstLine="720"/>
        <w:jc w:val="both"/>
        <w:rPr>
          <w:sz w:val="28"/>
          <w:szCs w:val="28"/>
          <w:lang w:val="nl-NL"/>
        </w:rPr>
      </w:pPr>
      <w:r>
        <w:rPr>
          <w:sz w:val="28"/>
          <w:szCs w:val="28"/>
          <w:lang w:val="nl-NL"/>
        </w:rPr>
        <w:t xml:space="preserve">- </w:t>
      </w:r>
      <w:r w:rsidR="00B529C7" w:rsidRPr="00B529C7">
        <w:rPr>
          <w:sz w:val="28"/>
          <w:szCs w:val="28"/>
          <w:lang w:val="nl-NL"/>
        </w:rPr>
        <w:t>Đối vớ</w:t>
      </w:r>
      <w:r w:rsidR="00780E80">
        <w:rPr>
          <w:sz w:val="28"/>
          <w:szCs w:val="28"/>
          <w:lang w:val="nl-NL"/>
        </w:rPr>
        <w:t>i các d</w:t>
      </w:r>
      <w:r w:rsidR="00B529C7" w:rsidRPr="00B529C7">
        <w:rPr>
          <w:sz w:val="28"/>
          <w:szCs w:val="28"/>
          <w:lang w:val="nl-NL"/>
        </w:rPr>
        <w:t>ự án Vincity trên địa bàn Gia Lâm, Tây Mỗ - Đại Mỗ, Tp Hà Nội và Quận 9, Tp Hồ Chí Minh, khuyến cáo thiết kế kháng chấn sử dụng cấp độ dẻo trung bình (DCM) hoặc sử dụng cấp độ dẻo thấp (DCL).</w:t>
      </w:r>
    </w:p>
    <w:p w:rsidR="00B529C7" w:rsidRPr="00B529C7" w:rsidRDefault="004B1B3D" w:rsidP="00645442">
      <w:pPr>
        <w:spacing w:before="120" w:after="120"/>
        <w:ind w:firstLine="720"/>
        <w:jc w:val="both"/>
        <w:rPr>
          <w:sz w:val="28"/>
          <w:szCs w:val="28"/>
          <w:lang w:val="nl-NL"/>
        </w:rPr>
      </w:pPr>
      <w:r>
        <w:rPr>
          <w:sz w:val="28"/>
          <w:szCs w:val="28"/>
          <w:lang w:val="nl-NL"/>
        </w:rPr>
        <w:t xml:space="preserve">- </w:t>
      </w:r>
      <w:r w:rsidR="00B529C7" w:rsidRPr="00B529C7">
        <w:rPr>
          <w:sz w:val="28"/>
          <w:szCs w:val="28"/>
          <w:lang w:val="nl-NL"/>
        </w:rPr>
        <w:t xml:space="preserve">Việc thiết kế kháng chấn phải đảm bảo chịu được động đất và các tổ </w:t>
      </w:r>
      <w:r w:rsidR="004F279C">
        <w:rPr>
          <w:sz w:val="28"/>
          <w:szCs w:val="28"/>
          <w:lang w:val="nl-NL"/>
        </w:rPr>
        <w:t xml:space="preserve">hợp </w:t>
      </w:r>
      <w:r w:rsidR="00B529C7" w:rsidRPr="00B529C7">
        <w:rPr>
          <w:sz w:val="28"/>
          <w:szCs w:val="28"/>
          <w:lang w:val="nl-NL"/>
        </w:rPr>
        <w:t>động đất với trị số đỉnh gia tốc nền quy định trong quy chuẩn QCVN 02:2009/BXD cũng như các tổ hợp tải trọng khác theo các Tiêu chuẩn áp dụng cho Dự án.</w:t>
      </w:r>
    </w:p>
    <w:p w:rsidR="00B91155" w:rsidRDefault="009878E8" w:rsidP="00645442">
      <w:pPr>
        <w:spacing w:before="120" w:after="120"/>
        <w:ind w:firstLine="720"/>
        <w:jc w:val="both"/>
        <w:rPr>
          <w:spacing w:val="-5"/>
          <w:sz w:val="28"/>
          <w:szCs w:val="28"/>
          <w:lang w:val="nl-NL"/>
        </w:rPr>
      </w:pPr>
      <w:r w:rsidRPr="00CD4BD6">
        <w:rPr>
          <w:sz w:val="28"/>
          <w:szCs w:val="28"/>
          <w:lang w:val="nl-NL"/>
        </w:rPr>
        <w:t xml:space="preserve">Trên đây là </w:t>
      </w:r>
      <w:r w:rsidR="00BB2BF2">
        <w:rPr>
          <w:sz w:val="28"/>
          <w:szCs w:val="28"/>
          <w:lang w:val="nl-NL"/>
        </w:rPr>
        <w:t>ý kiến</w:t>
      </w:r>
      <w:r w:rsidR="00953D0F" w:rsidRPr="00CD4BD6">
        <w:rPr>
          <w:sz w:val="28"/>
          <w:szCs w:val="28"/>
          <w:lang w:val="nl-NL"/>
        </w:rPr>
        <w:t xml:space="preserve"> của Bộ Xây dựng</w:t>
      </w:r>
      <w:r w:rsidR="00A80596" w:rsidRPr="0085469F">
        <w:rPr>
          <w:sz w:val="28"/>
          <w:szCs w:val="28"/>
          <w:lang w:val="nl-NL"/>
        </w:rPr>
        <w:t xml:space="preserve">, đề nghị </w:t>
      </w:r>
      <w:r w:rsidR="00B87729" w:rsidRPr="00D23DDF">
        <w:rPr>
          <w:sz w:val="28"/>
          <w:szCs w:val="28"/>
          <w:lang w:val="nl-NL"/>
        </w:rPr>
        <w:t xml:space="preserve">Tập đoàn Vingroup – Công ty CP </w:t>
      </w:r>
      <w:r w:rsidR="00A80596" w:rsidRPr="00CD4BD6">
        <w:rPr>
          <w:sz w:val="28"/>
          <w:szCs w:val="28"/>
          <w:lang w:val="nl-NL"/>
        </w:rPr>
        <w:t>nghiên cứ</w:t>
      </w:r>
      <w:r w:rsidR="0009062E">
        <w:rPr>
          <w:sz w:val="28"/>
          <w:szCs w:val="28"/>
          <w:lang w:val="nl-NL"/>
        </w:rPr>
        <w:t>u để áp dụng thiết kế xây dựng công trình đảm bảo an toàn, hiệu quả đầu tư</w:t>
      </w:r>
      <w:r w:rsidR="00AF1BEF">
        <w:rPr>
          <w:spacing w:val="-5"/>
          <w:sz w:val="28"/>
          <w:szCs w:val="28"/>
          <w:lang w:val="nl-NL"/>
        </w:rPr>
        <w:t>./.</w:t>
      </w:r>
    </w:p>
    <w:tbl>
      <w:tblPr>
        <w:tblW w:w="9356" w:type="dxa"/>
        <w:tblInd w:w="108" w:type="dxa"/>
        <w:tblLook w:val="01E0" w:firstRow="1" w:lastRow="1" w:firstColumn="1" w:lastColumn="1" w:noHBand="0" w:noVBand="0"/>
      </w:tblPr>
      <w:tblGrid>
        <w:gridCol w:w="3696"/>
        <w:gridCol w:w="5660"/>
      </w:tblGrid>
      <w:tr w:rsidR="008E0359" w:rsidRPr="00E22FCB" w:rsidTr="00645442">
        <w:trPr>
          <w:trHeight w:val="2714"/>
        </w:trPr>
        <w:tc>
          <w:tcPr>
            <w:tcW w:w="3696" w:type="dxa"/>
          </w:tcPr>
          <w:p w:rsidR="008E0359" w:rsidRPr="00D00806" w:rsidRDefault="008E0359" w:rsidP="0058361A">
            <w:pPr>
              <w:spacing w:before="120"/>
              <w:rPr>
                <w:rFonts w:eastAsia="Times New Roman"/>
                <w:b/>
                <w:i/>
                <w:sz w:val="22"/>
                <w:szCs w:val="22"/>
                <w:lang w:val="pt-BR"/>
              </w:rPr>
            </w:pPr>
            <w:bookmarkStart w:id="0" w:name="_GoBack"/>
            <w:bookmarkEnd w:id="0"/>
            <w:r w:rsidRPr="00D00806">
              <w:rPr>
                <w:rFonts w:eastAsia="Times New Roman"/>
                <w:b/>
                <w:i/>
                <w:sz w:val="22"/>
                <w:szCs w:val="22"/>
                <w:lang w:val="pt-BR"/>
              </w:rPr>
              <w:t>Nơi nhận:</w:t>
            </w:r>
          </w:p>
          <w:p w:rsidR="008E0359" w:rsidRPr="00D00806" w:rsidRDefault="008E0359" w:rsidP="00D4008F">
            <w:pPr>
              <w:rPr>
                <w:rFonts w:eastAsia="Times New Roman"/>
                <w:sz w:val="22"/>
                <w:szCs w:val="22"/>
                <w:lang w:val="pt-BR"/>
              </w:rPr>
            </w:pPr>
            <w:r w:rsidRPr="00D00806">
              <w:rPr>
                <w:rFonts w:eastAsia="Times New Roman"/>
                <w:sz w:val="22"/>
                <w:szCs w:val="22"/>
                <w:lang w:val="pt-BR"/>
              </w:rPr>
              <w:t>- Như trên;</w:t>
            </w:r>
          </w:p>
          <w:p w:rsidR="008E0359" w:rsidRDefault="008E0359" w:rsidP="00D4008F">
            <w:pPr>
              <w:rPr>
                <w:rFonts w:eastAsia="Times New Roman"/>
                <w:sz w:val="22"/>
                <w:szCs w:val="22"/>
                <w:lang w:val="pt-BR"/>
              </w:rPr>
            </w:pPr>
            <w:r w:rsidRPr="00D00806">
              <w:rPr>
                <w:rFonts w:eastAsia="Times New Roman"/>
                <w:sz w:val="22"/>
                <w:szCs w:val="22"/>
                <w:lang w:val="pt-BR"/>
              </w:rPr>
              <w:t xml:space="preserve">- </w:t>
            </w:r>
            <w:r w:rsidR="00953D0F" w:rsidRPr="00D00806">
              <w:rPr>
                <w:rFonts w:eastAsia="Times New Roman"/>
                <w:sz w:val="22"/>
                <w:szCs w:val="22"/>
                <w:lang w:val="pt-BR"/>
              </w:rPr>
              <w:t xml:space="preserve">TT </w:t>
            </w:r>
            <w:r w:rsidR="00B326C3">
              <w:rPr>
                <w:rFonts w:eastAsia="Times New Roman"/>
                <w:sz w:val="22"/>
                <w:szCs w:val="22"/>
                <w:lang w:val="pt-BR"/>
              </w:rPr>
              <w:t>Lê Quang Hùng</w:t>
            </w:r>
            <w:r w:rsidRPr="00D00806">
              <w:rPr>
                <w:rFonts w:eastAsia="Times New Roman"/>
                <w:sz w:val="22"/>
                <w:szCs w:val="22"/>
                <w:lang w:val="pt-BR"/>
              </w:rPr>
              <w:t xml:space="preserve"> (để b/c);</w:t>
            </w:r>
          </w:p>
          <w:p w:rsidR="00D00806" w:rsidRPr="00D00806" w:rsidRDefault="000372C1" w:rsidP="00D4008F">
            <w:pPr>
              <w:rPr>
                <w:rFonts w:eastAsia="Times New Roman"/>
                <w:sz w:val="22"/>
                <w:szCs w:val="22"/>
                <w:lang w:val="pt-BR"/>
              </w:rPr>
            </w:pPr>
            <w:r>
              <w:rPr>
                <w:rFonts w:eastAsia="Times New Roman"/>
                <w:sz w:val="22"/>
                <w:szCs w:val="22"/>
                <w:lang w:val="pt-BR"/>
              </w:rPr>
              <w:t>- Viện KHCNXD</w:t>
            </w:r>
            <w:r w:rsidR="00D00806">
              <w:rPr>
                <w:rFonts w:eastAsia="Times New Roman"/>
                <w:sz w:val="22"/>
                <w:szCs w:val="22"/>
                <w:lang w:val="pt-BR"/>
              </w:rPr>
              <w:t xml:space="preserve"> (để biết);</w:t>
            </w:r>
          </w:p>
          <w:p w:rsidR="008E0359" w:rsidRPr="00D00806" w:rsidRDefault="008E0359" w:rsidP="00D4008F">
            <w:pPr>
              <w:rPr>
                <w:rFonts w:eastAsia="Times New Roman"/>
                <w:sz w:val="22"/>
                <w:szCs w:val="22"/>
                <w:lang w:val="pt-BR"/>
              </w:rPr>
            </w:pPr>
            <w:r w:rsidRPr="00D00806">
              <w:rPr>
                <w:rFonts w:eastAsia="Times New Roman"/>
                <w:sz w:val="22"/>
                <w:szCs w:val="22"/>
                <w:lang w:val="pt-BR"/>
              </w:rPr>
              <w:t>- Lưu</w:t>
            </w:r>
            <w:r w:rsidR="00142A0B" w:rsidRPr="00D00806">
              <w:rPr>
                <w:rFonts w:eastAsia="Times New Roman"/>
                <w:sz w:val="22"/>
                <w:szCs w:val="22"/>
                <w:lang w:val="pt-BR"/>
              </w:rPr>
              <w:t>:</w:t>
            </w:r>
            <w:r w:rsidRPr="00D00806">
              <w:rPr>
                <w:rFonts w:eastAsia="Times New Roman"/>
                <w:sz w:val="22"/>
                <w:szCs w:val="22"/>
                <w:lang w:val="pt-BR"/>
              </w:rPr>
              <w:t xml:space="preserve"> </w:t>
            </w:r>
            <w:r w:rsidR="00D4008F" w:rsidRPr="00D00806">
              <w:rPr>
                <w:rFonts w:eastAsia="Times New Roman"/>
                <w:sz w:val="22"/>
                <w:szCs w:val="22"/>
                <w:lang w:val="pt-BR"/>
              </w:rPr>
              <w:t xml:space="preserve">VT, </w:t>
            </w:r>
            <w:r w:rsidRPr="00D00806">
              <w:rPr>
                <w:rFonts w:eastAsia="Times New Roman"/>
                <w:sz w:val="22"/>
                <w:szCs w:val="22"/>
                <w:lang w:val="pt-BR"/>
              </w:rPr>
              <w:t>KHCN</w:t>
            </w:r>
            <w:r w:rsidR="00301056">
              <w:rPr>
                <w:rFonts w:eastAsia="Times New Roman"/>
                <w:sz w:val="22"/>
                <w:szCs w:val="22"/>
                <w:lang w:val="pt-BR"/>
              </w:rPr>
              <w:t>&amp;MT</w:t>
            </w:r>
            <w:r w:rsidRPr="00D00806">
              <w:rPr>
                <w:rFonts w:eastAsia="Times New Roman"/>
                <w:sz w:val="22"/>
                <w:szCs w:val="22"/>
                <w:lang w:val="pt-BR"/>
              </w:rPr>
              <w:t xml:space="preserve">. </w:t>
            </w:r>
          </w:p>
        </w:tc>
        <w:tc>
          <w:tcPr>
            <w:tcW w:w="5660" w:type="dxa"/>
          </w:tcPr>
          <w:p w:rsidR="008E0359" w:rsidRPr="00AF1BEF" w:rsidRDefault="00953D0F" w:rsidP="00D4008F">
            <w:pPr>
              <w:jc w:val="center"/>
              <w:rPr>
                <w:rFonts w:eastAsia="Times New Roman"/>
                <w:sz w:val="26"/>
                <w:szCs w:val="26"/>
                <w:lang w:val="pt-BR"/>
              </w:rPr>
            </w:pPr>
            <w:r w:rsidRPr="00CD4BD6">
              <w:rPr>
                <w:rFonts w:eastAsia="Times New Roman"/>
                <w:b/>
                <w:bCs/>
                <w:sz w:val="26"/>
                <w:szCs w:val="26"/>
                <w:lang w:val="pt-BR"/>
              </w:rPr>
              <w:t>TL</w:t>
            </w:r>
            <w:r w:rsidR="008E0359" w:rsidRPr="00CD4BD6">
              <w:rPr>
                <w:rFonts w:eastAsia="Times New Roman"/>
                <w:b/>
                <w:bCs/>
                <w:sz w:val="26"/>
                <w:szCs w:val="26"/>
                <w:lang w:val="pt-BR"/>
              </w:rPr>
              <w:t xml:space="preserve">. </w:t>
            </w:r>
            <w:r w:rsidR="00D4008F" w:rsidRPr="00CD4BD6">
              <w:rPr>
                <w:rFonts w:eastAsia="Times New Roman"/>
                <w:b/>
                <w:bCs/>
                <w:sz w:val="26"/>
                <w:szCs w:val="26"/>
                <w:lang w:val="pt-BR"/>
              </w:rPr>
              <w:t>BỘ</w:t>
            </w:r>
            <w:r w:rsidR="008E0359" w:rsidRPr="00CD4BD6">
              <w:rPr>
                <w:rFonts w:eastAsia="Times New Roman"/>
                <w:b/>
                <w:bCs/>
                <w:sz w:val="26"/>
                <w:szCs w:val="26"/>
                <w:lang w:val="pt-BR"/>
              </w:rPr>
              <w:t xml:space="preserve"> TRƯỞNG</w:t>
            </w:r>
            <w:r w:rsidR="008E0359" w:rsidRPr="00AF1BEF">
              <w:rPr>
                <w:rFonts w:eastAsia="Times New Roman"/>
                <w:sz w:val="26"/>
                <w:szCs w:val="26"/>
                <w:lang w:val="pt-BR"/>
              </w:rPr>
              <w:t xml:space="preserve"> </w:t>
            </w:r>
          </w:p>
          <w:p w:rsidR="00953D0F" w:rsidRDefault="00953D0F" w:rsidP="00FE4CA2">
            <w:pPr>
              <w:jc w:val="center"/>
              <w:rPr>
                <w:rFonts w:eastAsia="Times New Roman"/>
                <w:b/>
                <w:sz w:val="26"/>
                <w:szCs w:val="26"/>
                <w:lang w:val="pt-BR"/>
              </w:rPr>
            </w:pPr>
            <w:r>
              <w:rPr>
                <w:rFonts w:eastAsia="Times New Roman"/>
                <w:b/>
                <w:sz w:val="26"/>
                <w:szCs w:val="26"/>
                <w:lang w:val="pt-BR"/>
              </w:rPr>
              <w:t>VỤ</w:t>
            </w:r>
            <w:r w:rsidR="008E0359" w:rsidRPr="00AF1BEF">
              <w:rPr>
                <w:rFonts w:eastAsia="Times New Roman"/>
                <w:b/>
                <w:sz w:val="26"/>
                <w:szCs w:val="26"/>
                <w:lang w:val="pt-BR"/>
              </w:rPr>
              <w:t xml:space="preserve"> TRƯỞNG</w:t>
            </w:r>
            <w:r w:rsidR="00D47E39">
              <w:rPr>
                <w:rFonts w:eastAsia="Times New Roman"/>
                <w:b/>
                <w:sz w:val="26"/>
                <w:szCs w:val="26"/>
                <w:lang w:val="pt-BR"/>
              </w:rPr>
              <w:t xml:space="preserve"> </w:t>
            </w:r>
            <w:r>
              <w:rPr>
                <w:rFonts w:eastAsia="Times New Roman"/>
                <w:b/>
                <w:sz w:val="26"/>
                <w:szCs w:val="26"/>
                <w:lang w:val="pt-BR"/>
              </w:rPr>
              <w:t xml:space="preserve">VỤ </w:t>
            </w:r>
            <w:r w:rsidR="00FE4CA2">
              <w:rPr>
                <w:rFonts w:eastAsia="Times New Roman"/>
                <w:b/>
                <w:sz w:val="26"/>
                <w:szCs w:val="26"/>
                <w:lang w:val="pt-BR"/>
              </w:rPr>
              <w:t>KHCN&amp;MT</w:t>
            </w:r>
          </w:p>
          <w:p w:rsidR="008E0359" w:rsidRPr="00753536" w:rsidRDefault="008E0359" w:rsidP="00D4008F">
            <w:pPr>
              <w:rPr>
                <w:rFonts w:eastAsia="Times New Roman"/>
                <w:sz w:val="26"/>
                <w:szCs w:val="26"/>
                <w:lang w:val="pt-BR"/>
              </w:rPr>
            </w:pPr>
          </w:p>
          <w:p w:rsidR="008E0359" w:rsidRPr="00753536" w:rsidRDefault="008E0359" w:rsidP="00D4008F">
            <w:pPr>
              <w:rPr>
                <w:rFonts w:eastAsia="Times New Roman"/>
                <w:sz w:val="26"/>
                <w:szCs w:val="26"/>
                <w:lang w:val="pt-BR"/>
              </w:rPr>
            </w:pPr>
          </w:p>
          <w:p w:rsidR="00A60F10" w:rsidRPr="00A5529A" w:rsidRDefault="00A60F10" w:rsidP="006B7A2E">
            <w:pPr>
              <w:spacing w:before="120" w:after="120"/>
              <w:jc w:val="center"/>
              <w:rPr>
                <w:sz w:val="28"/>
                <w:szCs w:val="28"/>
              </w:rPr>
            </w:pPr>
            <w:r w:rsidRPr="00A5529A">
              <w:rPr>
                <w:sz w:val="28"/>
                <w:szCs w:val="28"/>
              </w:rPr>
              <w:t>(đã ký)</w:t>
            </w:r>
          </w:p>
          <w:p w:rsidR="008E0359" w:rsidRDefault="00A60F10" w:rsidP="00D4008F">
            <w:pPr>
              <w:jc w:val="center"/>
              <w:rPr>
                <w:rFonts w:eastAsia="Times New Roman"/>
                <w:sz w:val="26"/>
                <w:szCs w:val="26"/>
                <w:lang w:val="pt-BR"/>
              </w:rPr>
            </w:pPr>
            <w:r>
              <w:rPr>
                <w:rFonts w:eastAsia="Times New Roman"/>
                <w:sz w:val="26"/>
                <w:szCs w:val="26"/>
                <w:lang w:val="pt-BR"/>
              </w:rPr>
              <w:t xml:space="preserve"> </w:t>
            </w:r>
          </w:p>
          <w:p w:rsidR="00D4008F" w:rsidRPr="00753536" w:rsidRDefault="00D4008F" w:rsidP="00D4008F">
            <w:pPr>
              <w:jc w:val="center"/>
              <w:rPr>
                <w:rFonts w:eastAsia="Times New Roman"/>
                <w:sz w:val="26"/>
                <w:szCs w:val="26"/>
                <w:lang w:val="pt-BR"/>
              </w:rPr>
            </w:pPr>
          </w:p>
          <w:p w:rsidR="008E0359" w:rsidRPr="007609D2" w:rsidRDefault="00F43CAD" w:rsidP="00D4008F">
            <w:pPr>
              <w:jc w:val="center"/>
              <w:rPr>
                <w:rFonts w:eastAsia="Times New Roman"/>
                <w:b/>
                <w:bCs/>
                <w:sz w:val="28"/>
                <w:szCs w:val="28"/>
                <w:lang w:val="pt-BR"/>
              </w:rPr>
            </w:pPr>
            <w:r>
              <w:rPr>
                <w:rFonts w:eastAsia="Times New Roman"/>
                <w:b/>
                <w:bCs/>
                <w:sz w:val="28"/>
                <w:szCs w:val="28"/>
                <w:lang w:val="pt-BR"/>
              </w:rPr>
              <w:t>Vũ Ngọc Anh</w:t>
            </w:r>
          </w:p>
        </w:tc>
      </w:tr>
    </w:tbl>
    <w:p w:rsidR="00AF1BEF" w:rsidRDefault="00AF1BEF" w:rsidP="00645442">
      <w:pPr>
        <w:tabs>
          <w:tab w:val="left" w:pos="720"/>
          <w:tab w:val="left" w:pos="1440"/>
          <w:tab w:val="left" w:pos="2160"/>
        </w:tabs>
        <w:spacing w:before="120"/>
        <w:jc w:val="both"/>
        <w:rPr>
          <w:spacing w:val="-5"/>
          <w:sz w:val="28"/>
          <w:szCs w:val="28"/>
          <w:lang w:val="nl-NL"/>
        </w:rPr>
      </w:pPr>
    </w:p>
    <w:sectPr w:rsidR="00AF1BEF" w:rsidSect="00982E03">
      <w:footerReference w:type="even" r:id="rId9"/>
      <w:footerReference w:type="default" r:id="rId10"/>
      <w:pgSz w:w="11907" w:h="16840" w:code="9"/>
      <w:pgMar w:top="1134" w:right="1134" w:bottom="1134" w:left="1418" w:header="675"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02" w:rsidRDefault="00BC4102">
      <w:r>
        <w:separator/>
      </w:r>
    </w:p>
  </w:endnote>
  <w:endnote w:type="continuationSeparator" w:id="0">
    <w:p w:rsidR="00BC4102" w:rsidRDefault="00BC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6C2FE1" w:rsidP="00B91155">
    <w:pPr>
      <w:pStyle w:val="Footer"/>
      <w:framePr w:wrap="around" w:vAnchor="text" w:hAnchor="margin" w:xAlign="right" w:y="1"/>
      <w:rPr>
        <w:rStyle w:val="PageNumber"/>
      </w:rPr>
    </w:pPr>
    <w:r>
      <w:rPr>
        <w:rStyle w:val="PageNumber"/>
      </w:rPr>
      <w:fldChar w:fldCharType="begin"/>
    </w:r>
    <w:r w:rsidR="00B91155">
      <w:rPr>
        <w:rStyle w:val="PageNumber"/>
      </w:rPr>
      <w:instrText xml:space="preserve">PAGE  </w:instrText>
    </w:r>
    <w:r>
      <w:rPr>
        <w:rStyle w:val="PageNumber"/>
      </w:rPr>
      <w:fldChar w:fldCharType="end"/>
    </w:r>
  </w:p>
  <w:p w:rsidR="00B91155" w:rsidRDefault="00B91155" w:rsidP="00B9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B91155" w:rsidP="00B91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02" w:rsidRDefault="00BC4102">
      <w:r>
        <w:separator/>
      </w:r>
    </w:p>
  </w:footnote>
  <w:footnote w:type="continuationSeparator" w:id="0">
    <w:p w:rsidR="00BC4102" w:rsidRDefault="00BC4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3AB"/>
    <w:multiLevelType w:val="multilevel"/>
    <w:tmpl w:val="AC42DE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A0540"/>
    <w:multiLevelType w:val="hybridMultilevel"/>
    <w:tmpl w:val="A202D168"/>
    <w:lvl w:ilvl="0" w:tplc="6A34A76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940DB"/>
    <w:multiLevelType w:val="hybridMultilevel"/>
    <w:tmpl w:val="8CC253E8"/>
    <w:lvl w:ilvl="0" w:tplc="606ED468">
      <w:start w:val="1"/>
      <w:numFmt w:val="decimal"/>
      <w:lvlText w:val="%1."/>
      <w:lvlJc w:val="left"/>
      <w:pPr>
        <w:ind w:left="720" w:hanging="360"/>
      </w:pPr>
      <w:rPr>
        <w:rFonts w:ascii="Times New Roman" w:eastAsia="MS Mincho"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60B54"/>
    <w:multiLevelType w:val="multilevel"/>
    <w:tmpl w:val="7B98E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4B036E"/>
    <w:multiLevelType w:val="multilevel"/>
    <w:tmpl w:val="5E28A5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8566E1"/>
    <w:multiLevelType w:val="hybridMultilevel"/>
    <w:tmpl w:val="A7200C26"/>
    <w:lvl w:ilvl="0" w:tplc="71264E26">
      <w:start w:val="1"/>
      <w:numFmt w:val="decimal"/>
      <w:pStyle w:val="NormalBold"/>
      <w:lvlText w:val="%1."/>
      <w:lvlJc w:val="left"/>
      <w:pPr>
        <w:tabs>
          <w:tab w:val="num" w:pos="360"/>
        </w:tabs>
        <w:ind w:left="360" w:hanging="360"/>
      </w:pPr>
      <w:rPr>
        <w:b/>
      </w:rPr>
    </w:lvl>
    <w:lvl w:ilvl="1" w:tplc="5A04AC96">
      <w:numFmt w:val="none"/>
      <w:lvlText w:val=""/>
      <w:lvlJc w:val="left"/>
      <w:pPr>
        <w:tabs>
          <w:tab w:val="num" w:pos="-30"/>
        </w:tabs>
        <w:ind w:left="0" w:firstLine="0"/>
      </w:pPr>
    </w:lvl>
    <w:lvl w:ilvl="2" w:tplc="8D881F24">
      <w:numFmt w:val="none"/>
      <w:lvlText w:val=""/>
      <w:lvlJc w:val="left"/>
      <w:pPr>
        <w:tabs>
          <w:tab w:val="num" w:pos="-30"/>
        </w:tabs>
        <w:ind w:left="0" w:firstLine="0"/>
      </w:pPr>
    </w:lvl>
    <w:lvl w:ilvl="3" w:tplc="ED101596">
      <w:numFmt w:val="none"/>
      <w:lvlText w:val=""/>
      <w:lvlJc w:val="left"/>
      <w:pPr>
        <w:tabs>
          <w:tab w:val="num" w:pos="-30"/>
        </w:tabs>
        <w:ind w:left="0" w:firstLine="0"/>
      </w:pPr>
    </w:lvl>
    <w:lvl w:ilvl="4" w:tplc="84C4CC18">
      <w:numFmt w:val="none"/>
      <w:lvlText w:val=""/>
      <w:lvlJc w:val="left"/>
      <w:pPr>
        <w:tabs>
          <w:tab w:val="num" w:pos="-30"/>
        </w:tabs>
        <w:ind w:left="0" w:firstLine="0"/>
      </w:pPr>
    </w:lvl>
    <w:lvl w:ilvl="5" w:tplc="2B58186E">
      <w:numFmt w:val="none"/>
      <w:lvlText w:val=""/>
      <w:lvlJc w:val="left"/>
      <w:pPr>
        <w:tabs>
          <w:tab w:val="num" w:pos="-30"/>
        </w:tabs>
        <w:ind w:left="0" w:firstLine="0"/>
      </w:pPr>
    </w:lvl>
    <w:lvl w:ilvl="6" w:tplc="B18E3342">
      <w:numFmt w:val="none"/>
      <w:lvlText w:val=""/>
      <w:lvlJc w:val="left"/>
      <w:pPr>
        <w:tabs>
          <w:tab w:val="num" w:pos="-30"/>
        </w:tabs>
        <w:ind w:left="0" w:firstLine="0"/>
      </w:pPr>
    </w:lvl>
    <w:lvl w:ilvl="7" w:tplc="FB64C200">
      <w:numFmt w:val="none"/>
      <w:lvlText w:val=""/>
      <w:lvlJc w:val="left"/>
      <w:pPr>
        <w:tabs>
          <w:tab w:val="num" w:pos="-30"/>
        </w:tabs>
        <w:ind w:left="0" w:firstLine="0"/>
      </w:pPr>
    </w:lvl>
    <w:lvl w:ilvl="8" w:tplc="0AFA6ECA">
      <w:numFmt w:val="none"/>
      <w:lvlText w:val=""/>
      <w:lvlJc w:val="left"/>
      <w:pPr>
        <w:tabs>
          <w:tab w:val="num" w:pos="-3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92"/>
    <w:rsid w:val="00015B8D"/>
    <w:rsid w:val="0002655F"/>
    <w:rsid w:val="00031D6F"/>
    <w:rsid w:val="0003338A"/>
    <w:rsid w:val="000372C1"/>
    <w:rsid w:val="0004655A"/>
    <w:rsid w:val="00053E7A"/>
    <w:rsid w:val="000706C4"/>
    <w:rsid w:val="00080288"/>
    <w:rsid w:val="00090210"/>
    <w:rsid w:val="0009062E"/>
    <w:rsid w:val="0009666B"/>
    <w:rsid w:val="000B316E"/>
    <w:rsid w:val="000B74A1"/>
    <w:rsid w:val="000C00FD"/>
    <w:rsid w:val="000C1578"/>
    <w:rsid w:val="000D4C9D"/>
    <w:rsid w:val="000E56D7"/>
    <w:rsid w:val="000F3618"/>
    <w:rsid w:val="00107E91"/>
    <w:rsid w:val="001266AB"/>
    <w:rsid w:val="00132D23"/>
    <w:rsid w:val="00136DCD"/>
    <w:rsid w:val="00137C2A"/>
    <w:rsid w:val="00142A0B"/>
    <w:rsid w:val="00162B4E"/>
    <w:rsid w:val="00166132"/>
    <w:rsid w:val="00167895"/>
    <w:rsid w:val="0017019D"/>
    <w:rsid w:val="001A088D"/>
    <w:rsid w:val="001C2815"/>
    <w:rsid w:val="001C4A7F"/>
    <w:rsid w:val="001C7853"/>
    <w:rsid w:val="001E3188"/>
    <w:rsid w:val="001F56F1"/>
    <w:rsid w:val="00216A39"/>
    <w:rsid w:val="00233E23"/>
    <w:rsid w:val="0026300F"/>
    <w:rsid w:val="002632D3"/>
    <w:rsid w:val="00271ABD"/>
    <w:rsid w:val="002A0F23"/>
    <w:rsid w:val="002A233C"/>
    <w:rsid w:val="002A5690"/>
    <w:rsid w:val="002B05E3"/>
    <w:rsid w:val="002B4C36"/>
    <w:rsid w:val="002C2AC0"/>
    <w:rsid w:val="002D5E5A"/>
    <w:rsid w:val="002F7102"/>
    <w:rsid w:val="002F7BC1"/>
    <w:rsid w:val="00301056"/>
    <w:rsid w:val="00303167"/>
    <w:rsid w:val="00321AE2"/>
    <w:rsid w:val="0033023B"/>
    <w:rsid w:val="00353BE0"/>
    <w:rsid w:val="00361D42"/>
    <w:rsid w:val="00377A0D"/>
    <w:rsid w:val="00382069"/>
    <w:rsid w:val="00386BB1"/>
    <w:rsid w:val="003A4421"/>
    <w:rsid w:val="003A6BB5"/>
    <w:rsid w:val="003C222F"/>
    <w:rsid w:val="003D022A"/>
    <w:rsid w:val="003E1EE4"/>
    <w:rsid w:val="003E3D54"/>
    <w:rsid w:val="003F0D49"/>
    <w:rsid w:val="003F6168"/>
    <w:rsid w:val="003F75D4"/>
    <w:rsid w:val="00401650"/>
    <w:rsid w:val="00413015"/>
    <w:rsid w:val="00416228"/>
    <w:rsid w:val="00416D6F"/>
    <w:rsid w:val="00423824"/>
    <w:rsid w:val="004238A0"/>
    <w:rsid w:val="0047692B"/>
    <w:rsid w:val="00476DBC"/>
    <w:rsid w:val="004772B1"/>
    <w:rsid w:val="004820BB"/>
    <w:rsid w:val="00483AC0"/>
    <w:rsid w:val="004876E8"/>
    <w:rsid w:val="004A059F"/>
    <w:rsid w:val="004B07D1"/>
    <w:rsid w:val="004B1085"/>
    <w:rsid w:val="004B1B3D"/>
    <w:rsid w:val="004E036C"/>
    <w:rsid w:val="004F1079"/>
    <w:rsid w:val="004F279C"/>
    <w:rsid w:val="00500F0D"/>
    <w:rsid w:val="00505F92"/>
    <w:rsid w:val="00537DF0"/>
    <w:rsid w:val="00552177"/>
    <w:rsid w:val="0055517F"/>
    <w:rsid w:val="005551CF"/>
    <w:rsid w:val="00562C18"/>
    <w:rsid w:val="00573223"/>
    <w:rsid w:val="0058361A"/>
    <w:rsid w:val="005870A9"/>
    <w:rsid w:val="005A0D86"/>
    <w:rsid w:val="005A7F8D"/>
    <w:rsid w:val="005B298F"/>
    <w:rsid w:val="005B374A"/>
    <w:rsid w:val="005B583B"/>
    <w:rsid w:val="005C1332"/>
    <w:rsid w:val="005D0A36"/>
    <w:rsid w:val="005E7AB2"/>
    <w:rsid w:val="005F1F48"/>
    <w:rsid w:val="005F5924"/>
    <w:rsid w:val="00601D9F"/>
    <w:rsid w:val="00611D50"/>
    <w:rsid w:val="00622465"/>
    <w:rsid w:val="00643954"/>
    <w:rsid w:val="00644137"/>
    <w:rsid w:val="00644419"/>
    <w:rsid w:val="00645442"/>
    <w:rsid w:val="00665825"/>
    <w:rsid w:val="00683543"/>
    <w:rsid w:val="0068597B"/>
    <w:rsid w:val="00696939"/>
    <w:rsid w:val="006B338F"/>
    <w:rsid w:val="006C2644"/>
    <w:rsid w:val="006C2FE1"/>
    <w:rsid w:val="006E2DB4"/>
    <w:rsid w:val="006F4121"/>
    <w:rsid w:val="00726EE8"/>
    <w:rsid w:val="0073309B"/>
    <w:rsid w:val="0075156E"/>
    <w:rsid w:val="00780E80"/>
    <w:rsid w:val="00785D9B"/>
    <w:rsid w:val="00795C96"/>
    <w:rsid w:val="007D15A6"/>
    <w:rsid w:val="007D5430"/>
    <w:rsid w:val="007D6FEB"/>
    <w:rsid w:val="007D7ED3"/>
    <w:rsid w:val="00833846"/>
    <w:rsid w:val="00837CE1"/>
    <w:rsid w:val="00840EC1"/>
    <w:rsid w:val="0084632F"/>
    <w:rsid w:val="008475C6"/>
    <w:rsid w:val="0085050B"/>
    <w:rsid w:val="00850814"/>
    <w:rsid w:val="00853219"/>
    <w:rsid w:val="0085469F"/>
    <w:rsid w:val="00860892"/>
    <w:rsid w:val="008674BA"/>
    <w:rsid w:val="008A02D9"/>
    <w:rsid w:val="008A2065"/>
    <w:rsid w:val="008A3E27"/>
    <w:rsid w:val="008A6F46"/>
    <w:rsid w:val="008B0AF1"/>
    <w:rsid w:val="008D2E76"/>
    <w:rsid w:val="008D7851"/>
    <w:rsid w:val="008E0359"/>
    <w:rsid w:val="008E5A3B"/>
    <w:rsid w:val="008F7AC9"/>
    <w:rsid w:val="009265D1"/>
    <w:rsid w:val="00942403"/>
    <w:rsid w:val="0094643F"/>
    <w:rsid w:val="00953C6D"/>
    <w:rsid w:val="00953D0F"/>
    <w:rsid w:val="00970212"/>
    <w:rsid w:val="00980986"/>
    <w:rsid w:val="00982E03"/>
    <w:rsid w:val="00987384"/>
    <w:rsid w:val="009878E8"/>
    <w:rsid w:val="0099254C"/>
    <w:rsid w:val="0099730D"/>
    <w:rsid w:val="009B29CF"/>
    <w:rsid w:val="009B6CFA"/>
    <w:rsid w:val="009C655D"/>
    <w:rsid w:val="009E2347"/>
    <w:rsid w:val="009E5DBB"/>
    <w:rsid w:val="009E6749"/>
    <w:rsid w:val="009F3075"/>
    <w:rsid w:val="009F7B10"/>
    <w:rsid w:val="00A06B93"/>
    <w:rsid w:val="00A2634D"/>
    <w:rsid w:val="00A311BF"/>
    <w:rsid w:val="00A44F9F"/>
    <w:rsid w:val="00A5529A"/>
    <w:rsid w:val="00A57337"/>
    <w:rsid w:val="00A60F10"/>
    <w:rsid w:val="00A6311D"/>
    <w:rsid w:val="00A77E39"/>
    <w:rsid w:val="00A80596"/>
    <w:rsid w:val="00AA5463"/>
    <w:rsid w:val="00AB3FFD"/>
    <w:rsid w:val="00AB4D9C"/>
    <w:rsid w:val="00AD01B1"/>
    <w:rsid w:val="00AE084D"/>
    <w:rsid w:val="00AE6F6C"/>
    <w:rsid w:val="00AF1BEF"/>
    <w:rsid w:val="00B326C3"/>
    <w:rsid w:val="00B50D15"/>
    <w:rsid w:val="00B529C7"/>
    <w:rsid w:val="00B664EC"/>
    <w:rsid w:val="00B816F5"/>
    <w:rsid w:val="00B82B0D"/>
    <w:rsid w:val="00B8640C"/>
    <w:rsid w:val="00B87729"/>
    <w:rsid w:val="00B91155"/>
    <w:rsid w:val="00BB2BF2"/>
    <w:rsid w:val="00BB7E9F"/>
    <w:rsid w:val="00BC20D2"/>
    <w:rsid w:val="00BC4102"/>
    <w:rsid w:val="00BC7FC1"/>
    <w:rsid w:val="00BD320A"/>
    <w:rsid w:val="00BE1486"/>
    <w:rsid w:val="00BE6500"/>
    <w:rsid w:val="00BF6DBF"/>
    <w:rsid w:val="00C13A48"/>
    <w:rsid w:val="00C14ACA"/>
    <w:rsid w:val="00C43332"/>
    <w:rsid w:val="00C44B04"/>
    <w:rsid w:val="00C609BC"/>
    <w:rsid w:val="00C61249"/>
    <w:rsid w:val="00C64251"/>
    <w:rsid w:val="00C6604E"/>
    <w:rsid w:val="00C76336"/>
    <w:rsid w:val="00C81A62"/>
    <w:rsid w:val="00C83C5C"/>
    <w:rsid w:val="00C85EAC"/>
    <w:rsid w:val="00CA249D"/>
    <w:rsid w:val="00CB0D45"/>
    <w:rsid w:val="00CB1BC4"/>
    <w:rsid w:val="00CB5E51"/>
    <w:rsid w:val="00CC72B9"/>
    <w:rsid w:val="00CD427F"/>
    <w:rsid w:val="00CD42D5"/>
    <w:rsid w:val="00CD4BD6"/>
    <w:rsid w:val="00D00806"/>
    <w:rsid w:val="00D0421D"/>
    <w:rsid w:val="00D23DDF"/>
    <w:rsid w:val="00D25176"/>
    <w:rsid w:val="00D26146"/>
    <w:rsid w:val="00D26EDF"/>
    <w:rsid w:val="00D36F75"/>
    <w:rsid w:val="00D4008F"/>
    <w:rsid w:val="00D47E39"/>
    <w:rsid w:val="00D47E44"/>
    <w:rsid w:val="00D806F0"/>
    <w:rsid w:val="00D82DE2"/>
    <w:rsid w:val="00D91056"/>
    <w:rsid w:val="00D97CAE"/>
    <w:rsid w:val="00DA406C"/>
    <w:rsid w:val="00DA548F"/>
    <w:rsid w:val="00DA70E5"/>
    <w:rsid w:val="00DB57F8"/>
    <w:rsid w:val="00DC0277"/>
    <w:rsid w:val="00DD6F69"/>
    <w:rsid w:val="00DD7D8B"/>
    <w:rsid w:val="00E01C86"/>
    <w:rsid w:val="00E02C4B"/>
    <w:rsid w:val="00E22FCB"/>
    <w:rsid w:val="00E50B57"/>
    <w:rsid w:val="00E53F2F"/>
    <w:rsid w:val="00E552BA"/>
    <w:rsid w:val="00E76E02"/>
    <w:rsid w:val="00E81060"/>
    <w:rsid w:val="00E84919"/>
    <w:rsid w:val="00E94E4A"/>
    <w:rsid w:val="00EC2389"/>
    <w:rsid w:val="00EC4B68"/>
    <w:rsid w:val="00EC69E0"/>
    <w:rsid w:val="00ED3605"/>
    <w:rsid w:val="00EF3B8E"/>
    <w:rsid w:val="00EF7664"/>
    <w:rsid w:val="00F16A39"/>
    <w:rsid w:val="00F172A3"/>
    <w:rsid w:val="00F23C82"/>
    <w:rsid w:val="00F24A86"/>
    <w:rsid w:val="00F33E58"/>
    <w:rsid w:val="00F35BDC"/>
    <w:rsid w:val="00F4356B"/>
    <w:rsid w:val="00F43CAD"/>
    <w:rsid w:val="00F63C92"/>
    <w:rsid w:val="00F65858"/>
    <w:rsid w:val="00F93D14"/>
    <w:rsid w:val="00FC536D"/>
    <w:rsid w:val="00FE3D48"/>
    <w:rsid w:val="00FE4CA2"/>
    <w:rsid w:val="00FF17BD"/>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 w:type="character" w:customStyle="1" w:styleId="Bodytext">
    <w:name w:val="Body text_"/>
    <w:basedOn w:val="DefaultParagraphFont"/>
    <w:link w:val="BodyText1"/>
    <w:rsid w:val="008A3E27"/>
    <w:rPr>
      <w:rFonts w:eastAsia="Times New Roman"/>
      <w:sz w:val="23"/>
      <w:szCs w:val="23"/>
      <w:shd w:val="clear" w:color="auto" w:fill="FFFFFF"/>
    </w:rPr>
  </w:style>
  <w:style w:type="paragraph" w:customStyle="1" w:styleId="BodyText1">
    <w:name w:val="Body Text1"/>
    <w:basedOn w:val="Normal"/>
    <w:link w:val="Bodytext"/>
    <w:rsid w:val="008A3E27"/>
    <w:pPr>
      <w:widowControl w:val="0"/>
      <w:shd w:val="clear" w:color="auto" w:fill="FFFFFF"/>
      <w:spacing w:line="374" w:lineRule="exact"/>
      <w:jc w:val="both"/>
    </w:pPr>
    <w:rPr>
      <w:rFonts w:eastAsia="Times New Roman"/>
      <w:sz w:val="23"/>
      <w:szCs w:val="23"/>
      <w:lang w:eastAsia="en-US"/>
    </w:rPr>
  </w:style>
  <w:style w:type="character" w:customStyle="1" w:styleId="BodytextItalic">
    <w:name w:val="Body text + Italic"/>
    <w:basedOn w:val="Bodytext"/>
    <w:rsid w:val="003031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2">
    <w:name w:val="Body text (2)_"/>
    <w:basedOn w:val="DefaultParagraphFont"/>
    <w:link w:val="Bodytext20"/>
    <w:rsid w:val="00DD6F69"/>
    <w:rPr>
      <w:rFonts w:eastAsia="Times New Roman"/>
      <w:i/>
      <w:iCs/>
      <w:sz w:val="23"/>
      <w:szCs w:val="23"/>
      <w:shd w:val="clear" w:color="auto" w:fill="FFFFFF"/>
    </w:rPr>
  </w:style>
  <w:style w:type="character" w:customStyle="1" w:styleId="Bodytext2NotItalic">
    <w:name w:val="Body text (2) + Not Italic"/>
    <w:basedOn w:val="Bodytext2"/>
    <w:rsid w:val="00DD6F69"/>
    <w:rPr>
      <w:rFonts w:eastAsia="Times New Roman"/>
      <w:i/>
      <w:iCs/>
      <w:color w:val="000000"/>
      <w:spacing w:val="0"/>
      <w:w w:val="100"/>
      <w:position w:val="0"/>
      <w:sz w:val="23"/>
      <w:szCs w:val="23"/>
      <w:shd w:val="clear" w:color="auto" w:fill="FFFFFF"/>
      <w:lang w:val="vi-VN"/>
    </w:rPr>
  </w:style>
  <w:style w:type="paragraph" w:customStyle="1" w:styleId="Bodytext20">
    <w:name w:val="Body text (2)"/>
    <w:basedOn w:val="Normal"/>
    <w:link w:val="Bodytext2"/>
    <w:rsid w:val="00DD6F69"/>
    <w:pPr>
      <w:widowControl w:val="0"/>
      <w:shd w:val="clear" w:color="auto" w:fill="FFFFFF"/>
      <w:spacing w:line="0" w:lineRule="atLeast"/>
      <w:jc w:val="right"/>
    </w:pPr>
    <w:rPr>
      <w:rFonts w:eastAsia="Times New Roman"/>
      <w:i/>
      <w:iCs/>
      <w:sz w:val="23"/>
      <w:szCs w:val="23"/>
      <w:lang w:eastAsia="en-US"/>
    </w:rPr>
  </w:style>
  <w:style w:type="character" w:customStyle="1" w:styleId="Bodytext5">
    <w:name w:val="Body text (5)_"/>
    <w:basedOn w:val="DefaultParagraphFont"/>
    <w:link w:val="Bodytext50"/>
    <w:rsid w:val="005F1F48"/>
    <w:rPr>
      <w:rFonts w:eastAsia="Times New Roman"/>
      <w:b/>
      <w:bCs/>
      <w:i/>
      <w:iCs/>
      <w:sz w:val="23"/>
      <w:szCs w:val="23"/>
      <w:shd w:val="clear" w:color="auto" w:fill="FFFFFF"/>
    </w:rPr>
  </w:style>
  <w:style w:type="character" w:customStyle="1" w:styleId="Bodytext5NotItalic">
    <w:name w:val="Body text (5) + Not Italic"/>
    <w:basedOn w:val="Bodytext5"/>
    <w:rsid w:val="005F1F48"/>
    <w:rPr>
      <w:rFonts w:eastAsia="Times New Roman"/>
      <w:b/>
      <w:bCs/>
      <w:i/>
      <w:iCs/>
      <w:color w:val="000000"/>
      <w:spacing w:val="0"/>
      <w:w w:val="100"/>
      <w:position w:val="0"/>
      <w:sz w:val="23"/>
      <w:szCs w:val="23"/>
      <w:shd w:val="clear" w:color="auto" w:fill="FFFFFF"/>
      <w:lang w:val="vi-VN"/>
    </w:rPr>
  </w:style>
  <w:style w:type="character" w:customStyle="1" w:styleId="Bodytext9pt">
    <w:name w:val="Body text + 9 pt"/>
    <w:aliases w:val="Bold"/>
    <w:basedOn w:val="Bodytext"/>
    <w:rsid w:val="005F1F4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paragraph" w:customStyle="1" w:styleId="Bodytext50">
    <w:name w:val="Body text (5)"/>
    <w:basedOn w:val="Normal"/>
    <w:link w:val="Bodytext5"/>
    <w:rsid w:val="005F1F48"/>
    <w:pPr>
      <w:widowControl w:val="0"/>
      <w:shd w:val="clear" w:color="auto" w:fill="FFFFFF"/>
      <w:spacing w:line="400" w:lineRule="exact"/>
      <w:jc w:val="both"/>
    </w:pPr>
    <w:rPr>
      <w:rFonts w:eastAsia="Times New Roman"/>
      <w:b/>
      <w:bCs/>
      <w:i/>
      <w:i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 w:type="character" w:customStyle="1" w:styleId="Bodytext">
    <w:name w:val="Body text_"/>
    <w:basedOn w:val="DefaultParagraphFont"/>
    <w:link w:val="BodyText1"/>
    <w:rsid w:val="008A3E27"/>
    <w:rPr>
      <w:rFonts w:eastAsia="Times New Roman"/>
      <w:sz w:val="23"/>
      <w:szCs w:val="23"/>
      <w:shd w:val="clear" w:color="auto" w:fill="FFFFFF"/>
    </w:rPr>
  </w:style>
  <w:style w:type="paragraph" w:customStyle="1" w:styleId="BodyText1">
    <w:name w:val="Body Text1"/>
    <w:basedOn w:val="Normal"/>
    <w:link w:val="Bodytext"/>
    <w:rsid w:val="008A3E27"/>
    <w:pPr>
      <w:widowControl w:val="0"/>
      <w:shd w:val="clear" w:color="auto" w:fill="FFFFFF"/>
      <w:spacing w:line="374" w:lineRule="exact"/>
      <w:jc w:val="both"/>
    </w:pPr>
    <w:rPr>
      <w:rFonts w:eastAsia="Times New Roman"/>
      <w:sz w:val="23"/>
      <w:szCs w:val="23"/>
      <w:lang w:eastAsia="en-US"/>
    </w:rPr>
  </w:style>
  <w:style w:type="character" w:customStyle="1" w:styleId="BodytextItalic">
    <w:name w:val="Body text + Italic"/>
    <w:basedOn w:val="Bodytext"/>
    <w:rsid w:val="003031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2">
    <w:name w:val="Body text (2)_"/>
    <w:basedOn w:val="DefaultParagraphFont"/>
    <w:link w:val="Bodytext20"/>
    <w:rsid w:val="00DD6F69"/>
    <w:rPr>
      <w:rFonts w:eastAsia="Times New Roman"/>
      <w:i/>
      <w:iCs/>
      <w:sz w:val="23"/>
      <w:szCs w:val="23"/>
      <w:shd w:val="clear" w:color="auto" w:fill="FFFFFF"/>
    </w:rPr>
  </w:style>
  <w:style w:type="character" w:customStyle="1" w:styleId="Bodytext2NotItalic">
    <w:name w:val="Body text (2) + Not Italic"/>
    <w:basedOn w:val="Bodytext2"/>
    <w:rsid w:val="00DD6F69"/>
    <w:rPr>
      <w:rFonts w:eastAsia="Times New Roman"/>
      <w:i/>
      <w:iCs/>
      <w:color w:val="000000"/>
      <w:spacing w:val="0"/>
      <w:w w:val="100"/>
      <w:position w:val="0"/>
      <w:sz w:val="23"/>
      <w:szCs w:val="23"/>
      <w:shd w:val="clear" w:color="auto" w:fill="FFFFFF"/>
      <w:lang w:val="vi-VN"/>
    </w:rPr>
  </w:style>
  <w:style w:type="paragraph" w:customStyle="1" w:styleId="Bodytext20">
    <w:name w:val="Body text (2)"/>
    <w:basedOn w:val="Normal"/>
    <w:link w:val="Bodytext2"/>
    <w:rsid w:val="00DD6F69"/>
    <w:pPr>
      <w:widowControl w:val="0"/>
      <w:shd w:val="clear" w:color="auto" w:fill="FFFFFF"/>
      <w:spacing w:line="0" w:lineRule="atLeast"/>
      <w:jc w:val="right"/>
    </w:pPr>
    <w:rPr>
      <w:rFonts w:eastAsia="Times New Roman"/>
      <w:i/>
      <w:iCs/>
      <w:sz w:val="23"/>
      <w:szCs w:val="23"/>
      <w:lang w:eastAsia="en-US"/>
    </w:rPr>
  </w:style>
  <w:style w:type="character" w:customStyle="1" w:styleId="Bodytext5">
    <w:name w:val="Body text (5)_"/>
    <w:basedOn w:val="DefaultParagraphFont"/>
    <w:link w:val="Bodytext50"/>
    <w:rsid w:val="005F1F48"/>
    <w:rPr>
      <w:rFonts w:eastAsia="Times New Roman"/>
      <w:b/>
      <w:bCs/>
      <w:i/>
      <w:iCs/>
      <w:sz w:val="23"/>
      <w:szCs w:val="23"/>
      <w:shd w:val="clear" w:color="auto" w:fill="FFFFFF"/>
    </w:rPr>
  </w:style>
  <w:style w:type="character" w:customStyle="1" w:styleId="Bodytext5NotItalic">
    <w:name w:val="Body text (5) + Not Italic"/>
    <w:basedOn w:val="Bodytext5"/>
    <w:rsid w:val="005F1F48"/>
    <w:rPr>
      <w:rFonts w:eastAsia="Times New Roman"/>
      <w:b/>
      <w:bCs/>
      <w:i/>
      <w:iCs/>
      <w:color w:val="000000"/>
      <w:spacing w:val="0"/>
      <w:w w:val="100"/>
      <w:position w:val="0"/>
      <w:sz w:val="23"/>
      <w:szCs w:val="23"/>
      <w:shd w:val="clear" w:color="auto" w:fill="FFFFFF"/>
      <w:lang w:val="vi-VN"/>
    </w:rPr>
  </w:style>
  <w:style w:type="character" w:customStyle="1" w:styleId="Bodytext9pt">
    <w:name w:val="Body text + 9 pt"/>
    <w:aliases w:val="Bold"/>
    <w:basedOn w:val="Bodytext"/>
    <w:rsid w:val="005F1F4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paragraph" w:customStyle="1" w:styleId="Bodytext50">
    <w:name w:val="Body text (5)"/>
    <w:basedOn w:val="Normal"/>
    <w:link w:val="Bodytext5"/>
    <w:rsid w:val="005F1F48"/>
    <w:pPr>
      <w:widowControl w:val="0"/>
      <w:shd w:val="clear" w:color="auto" w:fill="FFFFFF"/>
      <w:spacing w:line="400" w:lineRule="exact"/>
      <w:jc w:val="both"/>
    </w:pPr>
    <w:rPr>
      <w:rFonts w:eastAsia="Times New Roman"/>
      <w:b/>
      <w:bCs/>
      <w:i/>
      <w:i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382">
      <w:bodyDiv w:val="1"/>
      <w:marLeft w:val="0"/>
      <w:marRight w:val="0"/>
      <w:marTop w:val="0"/>
      <w:marBottom w:val="0"/>
      <w:divBdr>
        <w:top w:val="none" w:sz="0" w:space="0" w:color="auto"/>
        <w:left w:val="none" w:sz="0" w:space="0" w:color="auto"/>
        <w:bottom w:val="none" w:sz="0" w:space="0" w:color="auto"/>
        <w:right w:val="none" w:sz="0" w:space="0" w:color="auto"/>
      </w:divBdr>
    </w:div>
    <w:div w:id="262956277">
      <w:bodyDiv w:val="1"/>
      <w:marLeft w:val="0"/>
      <w:marRight w:val="0"/>
      <w:marTop w:val="0"/>
      <w:marBottom w:val="0"/>
      <w:divBdr>
        <w:top w:val="none" w:sz="0" w:space="0" w:color="auto"/>
        <w:left w:val="none" w:sz="0" w:space="0" w:color="auto"/>
        <w:bottom w:val="none" w:sz="0" w:space="0" w:color="auto"/>
        <w:right w:val="none" w:sz="0" w:space="0" w:color="auto"/>
      </w:divBdr>
    </w:div>
    <w:div w:id="898324954">
      <w:bodyDiv w:val="1"/>
      <w:marLeft w:val="0"/>
      <w:marRight w:val="0"/>
      <w:marTop w:val="0"/>
      <w:marBottom w:val="0"/>
      <w:divBdr>
        <w:top w:val="none" w:sz="0" w:space="0" w:color="auto"/>
        <w:left w:val="none" w:sz="0" w:space="0" w:color="auto"/>
        <w:bottom w:val="none" w:sz="0" w:space="0" w:color="auto"/>
        <w:right w:val="none" w:sz="0" w:space="0" w:color="auto"/>
      </w:divBdr>
    </w:div>
    <w:div w:id="1009524441">
      <w:bodyDiv w:val="1"/>
      <w:marLeft w:val="0"/>
      <w:marRight w:val="0"/>
      <w:marTop w:val="0"/>
      <w:marBottom w:val="0"/>
      <w:divBdr>
        <w:top w:val="none" w:sz="0" w:space="0" w:color="auto"/>
        <w:left w:val="none" w:sz="0" w:space="0" w:color="auto"/>
        <w:bottom w:val="none" w:sz="0" w:space="0" w:color="auto"/>
        <w:right w:val="none" w:sz="0" w:space="0" w:color="auto"/>
      </w:divBdr>
    </w:div>
    <w:div w:id="1737362571">
      <w:bodyDiv w:val="1"/>
      <w:marLeft w:val="0"/>
      <w:marRight w:val="0"/>
      <w:marTop w:val="0"/>
      <w:marBottom w:val="0"/>
      <w:divBdr>
        <w:top w:val="none" w:sz="0" w:space="0" w:color="auto"/>
        <w:left w:val="none" w:sz="0" w:space="0" w:color="auto"/>
        <w:bottom w:val="none" w:sz="0" w:space="0" w:color="auto"/>
        <w:right w:val="none" w:sz="0" w:space="0" w:color="auto"/>
      </w:divBdr>
    </w:div>
    <w:div w:id="1749424891">
      <w:bodyDiv w:val="1"/>
      <w:marLeft w:val="0"/>
      <w:marRight w:val="0"/>
      <w:marTop w:val="0"/>
      <w:marBottom w:val="0"/>
      <w:divBdr>
        <w:top w:val="none" w:sz="0" w:space="0" w:color="auto"/>
        <w:left w:val="none" w:sz="0" w:space="0" w:color="auto"/>
        <w:bottom w:val="none" w:sz="0" w:space="0" w:color="auto"/>
        <w:right w:val="none" w:sz="0" w:space="0" w:color="auto"/>
      </w:divBdr>
    </w:div>
    <w:div w:id="21308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37FC-F4AD-45C4-905D-1237AEF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Kế hoạch – Chương trình Hội thảo quản lý chất lượng công trình xây dựng</vt:lpstr>
    </vt:vector>
  </TitlesOfParts>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 Chương trình Hội thảo quản lý chất lượng công trình xây dựng</dc:title>
  <dc:creator>Mr Dung</dc:creator>
  <cp:lastModifiedBy>CIC</cp:lastModifiedBy>
  <cp:revision>6</cp:revision>
  <cp:lastPrinted>2017-10-20T07:05:00Z</cp:lastPrinted>
  <dcterms:created xsi:type="dcterms:W3CDTF">2018-10-30T07:56:00Z</dcterms:created>
  <dcterms:modified xsi:type="dcterms:W3CDTF">2018-10-30T08:17:00Z</dcterms:modified>
</cp:coreProperties>
</file>