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7F3813">
        <w:trPr>
          <w:trHeight w:val="1560"/>
        </w:trPr>
        <w:tc>
          <w:tcPr>
            <w:tcW w:w="3970" w:type="dxa"/>
          </w:tcPr>
          <w:p w:rsidR="007F3813" w:rsidRPr="005508AC" w:rsidRDefault="00D51E66"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732155</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6.45pt" to="110.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Default="007F3813" w:rsidP="00215C9A">
            <w:pPr>
              <w:rPr>
                <w:sz w:val="20"/>
                <w:szCs w:val="20"/>
              </w:rPr>
            </w:pPr>
          </w:p>
          <w:p w:rsidR="007F3813" w:rsidRPr="00215C9A" w:rsidRDefault="007F3813" w:rsidP="00215C9A">
            <w:pPr>
              <w:rPr>
                <w:sz w:val="20"/>
                <w:szCs w:val="20"/>
              </w:rPr>
            </w:pP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1A13FB">
              <w:rPr>
                <w:rFonts w:ascii="Times New Roman" w:hAnsi="Times New Roman"/>
                <w:b w:val="0"/>
                <w:sz w:val="28"/>
                <w:szCs w:val="28"/>
              </w:rPr>
              <w:t>2441</w:t>
            </w:r>
            <w:r w:rsidRPr="00020052">
              <w:rPr>
                <w:rFonts w:ascii="Times New Roman" w:hAnsi="Times New Roman"/>
                <w:b w:val="0"/>
                <w:sz w:val="28"/>
                <w:szCs w:val="28"/>
              </w:rPr>
              <w:t>/BXD-KTXD</w:t>
            </w:r>
          </w:p>
          <w:p w:rsidR="00B369FE" w:rsidRDefault="007F3813" w:rsidP="00D26242">
            <w:pPr>
              <w:spacing w:before="40"/>
              <w:jc w:val="center"/>
              <w:rPr>
                <w:rFonts w:ascii="Times New Roman" w:hAnsi="Times New Roman"/>
                <w:sz w:val="24"/>
                <w:szCs w:val="24"/>
              </w:rPr>
            </w:pPr>
            <w:r>
              <w:rPr>
                <w:rFonts w:ascii="Times New Roman" w:hAnsi="Times New Roman"/>
                <w:sz w:val="24"/>
                <w:szCs w:val="24"/>
              </w:rPr>
              <w:t xml:space="preserve">V/v </w:t>
            </w:r>
            <w:r w:rsidR="00DF4486">
              <w:rPr>
                <w:rFonts w:ascii="Times New Roman" w:hAnsi="Times New Roman"/>
                <w:sz w:val="24"/>
                <w:szCs w:val="24"/>
              </w:rPr>
              <w:t>hướng dẫn thực hiện Thông tư số 14/2017/TT-BXD của Bộ Xây dựng trên địa bàn thành phố Hà Nội</w:t>
            </w:r>
          </w:p>
          <w:p w:rsidR="007F3813" w:rsidRPr="0090429C" w:rsidRDefault="007F3813" w:rsidP="00D26242">
            <w:pPr>
              <w:spacing w:before="40"/>
              <w:jc w:val="center"/>
              <w:rPr>
                <w:rFonts w:ascii="Times New Roman" w:hAnsi="Times New Roman"/>
                <w:sz w:val="24"/>
                <w:szCs w:val="24"/>
              </w:rPr>
            </w:pP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D51E66"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1A13FB">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1A13FB">
              <w:rPr>
                <w:rFonts w:ascii="Times New Roman" w:hAnsi="Times New Roman"/>
                <w:b w:val="0"/>
                <w:i/>
                <w:szCs w:val="28"/>
              </w:rPr>
              <w:t xml:space="preserve"> 01</w:t>
            </w:r>
            <w:r w:rsidRPr="00020052">
              <w:rPr>
                <w:rFonts w:ascii="Times New Roman" w:hAnsi="Times New Roman"/>
                <w:b w:val="0"/>
                <w:i/>
                <w:szCs w:val="28"/>
              </w:rPr>
              <w:t xml:space="preserve"> tháng </w:t>
            </w:r>
            <w:r w:rsidR="001A13FB">
              <w:rPr>
                <w:rFonts w:ascii="Times New Roman" w:hAnsi="Times New Roman"/>
                <w:b w:val="0"/>
                <w:i/>
                <w:szCs w:val="28"/>
              </w:rPr>
              <w:t>10</w:t>
            </w:r>
            <w:r w:rsidRPr="00020052">
              <w:rPr>
                <w:rFonts w:ascii="Times New Roman" w:hAnsi="Times New Roman"/>
                <w:b w:val="0"/>
                <w:i/>
                <w:szCs w:val="28"/>
              </w:rPr>
              <w:t xml:space="preserve"> năm 201</w:t>
            </w:r>
            <w:r>
              <w:rPr>
                <w:rFonts w:ascii="Times New Roman" w:hAnsi="Times New Roman"/>
                <w:b w:val="0"/>
                <w:i/>
                <w:szCs w:val="28"/>
              </w:rPr>
              <w:t>8</w:t>
            </w:r>
          </w:p>
        </w:tc>
      </w:tr>
    </w:tbl>
    <w:p w:rsidR="00F84989" w:rsidRPr="00F84989" w:rsidRDefault="00F84989" w:rsidP="009178C0">
      <w:pPr>
        <w:spacing w:before="360" w:after="480"/>
        <w:jc w:val="center"/>
        <w:rPr>
          <w:rFonts w:ascii="Times New Roman" w:hAnsi="Times New Roman"/>
          <w:spacing w:val="-4"/>
        </w:rPr>
      </w:pPr>
      <w:r>
        <w:rPr>
          <w:rFonts w:ascii="Times New Roman" w:hAnsi="Times New Roman"/>
          <w:spacing w:val="-4"/>
        </w:rPr>
        <w:t>Kính gửi</w:t>
      </w:r>
      <w:r w:rsidR="008A6EF4">
        <w:rPr>
          <w:rFonts w:ascii="Times New Roman" w:hAnsi="Times New Roman"/>
          <w:spacing w:val="-4"/>
        </w:rPr>
        <w:t xml:space="preserve">: </w:t>
      </w:r>
      <w:r w:rsidR="00DF4486">
        <w:rPr>
          <w:rFonts w:ascii="Times New Roman" w:hAnsi="Times New Roman"/>
          <w:spacing w:val="-4"/>
        </w:rPr>
        <w:t>Ủy ban nhân dân thành phố Hà Nội</w:t>
      </w:r>
    </w:p>
    <w:p w:rsidR="00311297" w:rsidRDefault="007C78ED" w:rsidP="00A74B34">
      <w:pPr>
        <w:spacing w:before="120" w:after="120" w:line="360" w:lineRule="exact"/>
        <w:ind w:firstLine="720"/>
        <w:jc w:val="both"/>
        <w:rPr>
          <w:rFonts w:ascii="Times New Roman" w:hAnsi="Times New Roman"/>
        </w:rPr>
      </w:pPr>
      <w:r w:rsidRPr="00F806A2">
        <w:rPr>
          <w:rFonts w:ascii="Times New Roman" w:hAnsi="Times New Roman"/>
          <w:spacing w:val="-2"/>
        </w:rPr>
        <w:t xml:space="preserve">Bộ Xây dựng nhận được </w:t>
      </w:r>
      <w:r w:rsidR="00F7301F" w:rsidRPr="00F806A2">
        <w:rPr>
          <w:rFonts w:ascii="Times New Roman" w:hAnsi="Times New Roman"/>
          <w:spacing w:val="-2"/>
        </w:rPr>
        <w:t xml:space="preserve">văn bản </w:t>
      </w:r>
      <w:r w:rsidR="00576224" w:rsidRPr="00F806A2">
        <w:rPr>
          <w:rFonts w:ascii="Times New Roman" w:hAnsi="Times New Roman"/>
          <w:spacing w:val="-2"/>
        </w:rPr>
        <w:t xml:space="preserve">số </w:t>
      </w:r>
      <w:r w:rsidR="00704129">
        <w:rPr>
          <w:rFonts w:ascii="Times New Roman" w:hAnsi="Times New Roman"/>
          <w:spacing w:val="-2"/>
        </w:rPr>
        <w:t xml:space="preserve">3888/UBND-KT ngày 23/8/2018 của Ủy ban nhân dân thành phố Hà Nội </w:t>
      </w:r>
      <w:r w:rsidR="00A74B34">
        <w:rPr>
          <w:rFonts w:ascii="Times New Roman" w:hAnsi="Times New Roman"/>
          <w:spacing w:val="-2"/>
        </w:rPr>
        <w:t xml:space="preserve">về </w:t>
      </w:r>
      <w:r w:rsidR="00786476">
        <w:rPr>
          <w:rFonts w:ascii="Times New Roman" w:hAnsi="Times New Roman"/>
          <w:spacing w:val="-2"/>
        </w:rPr>
        <w:t xml:space="preserve">việc </w:t>
      </w:r>
      <w:r w:rsidR="00DF4486">
        <w:rPr>
          <w:rFonts w:ascii="Times New Roman" w:hAnsi="Times New Roman"/>
          <w:spacing w:val="-2"/>
        </w:rPr>
        <w:t xml:space="preserve">hướng dẫn thực hiện Thông tư số 14/2017/TT-BXD ngày 28/12/2017 của Bộ Xây dựng trên địa bàn thành phố Hà Nội. </w:t>
      </w:r>
      <w:r w:rsidR="00530B83" w:rsidRPr="00C26A8F">
        <w:rPr>
          <w:rFonts w:ascii="Times New Roman" w:hAnsi="Times New Roman"/>
        </w:rPr>
        <w:t xml:space="preserve">Sau </w:t>
      </w:r>
      <w:r w:rsidR="00914A8D" w:rsidRPr="00C26A8F">
        <w:rPr>
          <w:rFonts w:ascii="Times New Roman" w:hAnsi="Times New Roman"/>
        </w:rPr>
        <w:t xml:space="preserve">khi </w:t>
      </w:r>
      <w:r w:rsidR="00714BA5" w:rsidRPr="00C26A8F">
        <w:rPr>
          <w:rFonts w:ascii="Times New Roman" w:hAnsi="Times New Roman"/>
        </w:rPr>
        <w:t>xem xét</w:t>
      </w:r>
      <w:r w:rsidR="00914A8D" w:rsidRPr="00C26A8F">
        <w:rPr>
          <w:rFonts w:ascii="Times New Roman" w:hAnsi="Times New Roman"/>
        </w:rPr>
        <w:t>, Bộ Xây dựng có ý kiến như sau:</w:t>
      </w:r>
    </w:p>
    <w:p w:rsidR="008875ED" w:rsidRDefault="003317C3" w:rsidP="00A74B34">
      <w:pPr>
        <w:spacing w:before="120" w:after="120" w:line="360" w:lineRule="exact"/>
        <w:ind w:firstLine="720"/>
        <w:jc w:val="both"/>
        <w:rPr>
          <w:rFonts w:ascii="Times New Roman" w:hAnsi="Times New Roman"/>
        </w:rPr>
      </w:pPr>
      <w:r>
        <w:rPr>
          <w:rFonts w:ascii="Times New Roman" w:hAnsi="Times New Roman"/>
        </w:rPr>
        <w:t xml:space="preserve">1. Về </w:t>
      </w:r>
      <w:r w:rsidR="00393CA8">
        <w:rPr>
          <w:rFonts w:ascii="Times New Roman" w:hAnsi="Times New Roman"/>
        </w:rPr>
        <w:t xml:space="preserve">chi phí ăn giữa ca </w:t>
      </w:r>
    </w:p>
    <w:p w:rsidR="00393CA8" w:rsidRDefault="001423B0" w:rsidP="00A74B34">
      <w:pPr>
        <w:spacing w:before="120" w:after="120" w:line="360" w:lineRule="exact"/>
        <w:ind w:firstLine="720"/>
        <w:jc w:val="both"/>
        <w:rPr>
          <w:rFonts w:ascii="Times New Roman" w:hAnsi="Times New Roman"/>
        </w:rPr>
      </w:pPr>
      <w:r>
        <w:rPr>
          <w:rFonts w:ascii="Times New Roman" w:hAnsi="Times New Roman"/>
        </w:rPr>
        <w:t>Theo quy định tại Thông tư số 14/2017/TT-BXD ngày 28/12/2017 của Bộ Xây dựng hướng dẫn xác định và quản lý chi phí dịch vụ công ích đô thị thì chi phí quản lý chung trong dự toán chi phí dịch vụ công ích đô thị được xác định bằng tỷ lệ phần trăm (%) so với chi phí nhân công trực tiếp</w:t>
      </w:r>
      <w:r w:rsidR="006D6762">
        <w:rPr>
          <w:rFonts w:ascii="Times New Roman" w:hAnsi="Times New Roman"/>
        </w:rPr>
        <w:t xml:space="preserve">. </w:t>
      </w:r>
    </w:p>
    <w:p w:rsidR="006D6762" w:rsidRDefault="006D6762" w:rsidP="00A74B34">
      <w:pPr>
        <w:spacing w:before="120" w:after="120" w:line="360" w:lineRule="exact"/>
        <w:ind w:firstLine="720"/>
        <w:jc w:val="both"/>
        <w:rPr>
          <w:rFonts w:ascii="Times New Roman" w:hAnsi="Times New Roman"/>
        </w:rPr>
      </w:pPr>
      <w:r>
        <w:rPr>
          <w:rFonts w:ascii="Times New Roman" w:hAnsi="Times New Roman"/>
        </w:rPr>
        <w:t>Chi phí nhân công trực tiếp được xác định trên cơ sở đơn giá nhân công cho một đơn vị khối lượng công việc dịch vụ công ích đô thị. Theo hướng dẫn tại Phụ lục số 2 ban hành kèm theo Thông tư số 14/2017/TT-BXD, thì đơn giá nhân công cho một đơn vị khối lượng công việc dịch vụ công ích đô thị được xác định bằng tổng định mức hao phí ngày công cấp bậc để thực hiện một đơn vị khối lượng công tác dịch vụ công ích đô thị nhân với đơn giá ngày công theo cấp bậc của nhân công trực tiếp tương ứng. Đơn giá ngày công theo cấp bậc của nhân công trực tiếp được xác định theo hướng dẫn của</w:t>
      </w:r>
      <w:r w:rsidR="00F02410">
        <w:rPr>
          <w:rFonts w:ascii="Times New Roman" w:hAnsi="Times New Roman"/>
        </w:rPr>
        <w:t xml:space="preserve"> cơ quan nhà nước có thẩm quyền (Bộ Lao động – Thương binh và Xã hội, Ủy ban nhân dân các tỉnh, thành phố trực thuộc trung ương) công bố.</w:t>
      </w:r>
    </w:p>
    <w:p w:rsidR="00F02410" w:rsidRDefault="00F02410" w:rsidP="00A74B34">
      <w:pPr>
        <w:spacing w:before="120" w:after="120" w:line="360" w:lineRule="exact"/>
        <w:ind w:firstLine="720"/>
        <w:jc w:val="both"/>
        <w:rPr>
          <w:rFonts w:ascii="Times New Roman" w:hAnsi="Times New Roman"/>
        </w:rPr>
      </w:pPr>
      <w:r>
        <w:rPr>
          <w:rFonts w:ascii="Times New Roman" w:hAnsi="Times New Roman"/>
        </w:rPr>
        <w:t>Theo quy định tại Thông tư số 26/2015/TT-BLĐTBXH ngày 14/7/2015 của Bộ Lao động – Thương binh và Xã hội hướng dẫn xác định chi phí tiền lương trong giá sản phẩm, dịch vụ công ích sử dụng vốn ngân sách nhà nước, thì đơn giá ngày công theo cấp bậc của nhân công trực tiếp được xác định trong giá sản phẩm, dịch vụ công ích phải bao gồm tiền ăn giữa ca của từng loại lao động theo quy định hiện hành.</w:t>
      </w:r>
    </w:p>
    <w:p w:rsidR="00393CA8" w:rsidRDefault="00F02410" w:rsidP="00A74B34">
      <w:pPr>
        <w:spacing w:before="120" w:after="120" w:line="360" w:lineRule="exact"/>
        <w:ind w:firstLine="720"/>
        <w:jc w:val="both"/>
        <w:rPr>
          <w:rFonts w:ascii="Times New Roman" w:hAnsi="Times New Roman"/>
        </w:rPr>
      </w:pPr>
      <w:r>
        <w:rPr>
          <w:rFonts w:ascii="Times New Roman" w:hAnsi="Times New Roman"/>
        </w:rPr>
        <w:t xml:space="preserve">Như vậy, </w:t>
      </w:r>
      <w:r w:rsidR="00393CA8">
        <w:rPr>
          <w:rFonts w:ascii="Times New Roman" w:hAnsi="Times New Roman"/>
        </w:rPr>
        <w:t xml:space="preserve">chi phí tiền ăn giữa ca của nhân công trực tiếp theo hướng dẫn tại Thông tư số 14/2017/TT-BXD được xác định trong chi phí trực tiếp, không thuộc </w:t>
      </w:r>
      <w:r w:rsidR="006D6762">
        <w:rPr>
          <w:rFonts w:ascii="Times New Roman" w:hAnsi="Times New Roman"/>
        </w:rPr>
        <w:t xml:space="preserve">chi phí </w:t>
      </w:r>
      <w:r>
        <w:rPr>
          <w:rFonts w:ascii="Times New Roman" w:hAnsi="Times New Roman"/>
        </w:rPr>
        <w:t xml:space="preserve">quản lý </w:t>
      </w:r>
      <w:r w:rsidR="006D6762">
        <w:rPr>
          <w:rFonts w:ascii="Times New Roman" w:hAnsi="Times New Roman"/>
        </w:rPr>
        <w:t>chung</w:t>
      </w:r>
      <w:r w:rsidR="00393CA8">
        <w:rPr>
          <w:rFonts w:ascii="Times New Roman" w:hAnsi="Times New Roman"/>
        </w:rPr>
        <w:t>.</w:t>
      </w:r>
    </w:p>
    <w:p w:rsidR="00393CA8" w:rsidRDefault="008875ED" w:rsidP="00A74B34">
      <w:pPr>
        <w:spacing w:before="120" w:after="120" w:line="360" w:lineRule="exact"/>
        <w:ind w:firstLine="720"/>
        <w:jc w:val="both"/>
        <w:rPr>
          <w:rFonts w:ascii="Times New Roman" w:hAnsi="Times New Roman"/>
        </w:rPr>
      </w:pPr>
      <w:r>
        <w:rPr>
          <w:rFonts w:ascii="Times New Roman" w:hAnsi="Times New Roman"/>
        </w:rPr>
        <w:lastRenderedPageBreak/>
        <w:t xml:space="preserve">2. </w:t>
      </w:r>
      <w:r w:rsidR="00F02410">
        <w:rPr>
          <w:rFonts w:ascii="Times New Roman" w:hAnsi="Times New Roman"/>
        </w:rPr>
        <w:t>Định m</w:t>
      </w:r>
      <w:r w:rsidR="00393CA8">
        <w:rPr>
          <w:rFonts w:ascii="Times New Roman" w:hAnsi="Times New Roman"/>
        </w:rPr>
        <w:t>ức tỷ lệ chi phí</w:t>
      </w:r>
      <w:r w:rsidR="00F02410">
        <w:rPr>
          <w:rFonts w:ascii="Times New Roman" w:hAnsi="Times New Roman"/>
        </w:rPr>
        <w:t xml:space="preserve"> quản lý</w:t>
      </w:r>
      <w:r w:rsidR="00393CA8">
        <w:rPr>
          <w:rFonts w:ascii="Times New Roman" w:hAnsi="Times New Roman"/>
        </w:rPr>
        <w:t xml:space="preserve"> chung</w:t>
      </w:r>
      <w:r w:rsidR="00F02410">
        <w:rPr>
          <w:rFonts w:ascii="Times New Roman" w:hAnsi="Times New Roman"/>
        </w:rPr>
        <w:t xml:space="preserve"> trong dự toán </w:t>
      </w:r>
      <w:r w:rsidR="00393CA8">
        <w:rPr>
          <w:rFonts w:ascii="Times New Roman" w:hAnsi="Times New Roman"/>
        </w:rPr>
        <w:t>chi phí đối với từng lĩnh vực dịch vụ công ích đô thị được Ủy ban nhân dân</w:t>
      </w:r>
      <w:r w:rsidR="00F02410">
        <w:rPr>
          <w:rFonts w:ascii="Times New Roman" w:hAnsi="Times New Roman"/>
        </w:rPr>
        <w:t xml:space="preserve"> thành phố Hà Nội </w:t>
      </w:r>
      <w:r w:rsidR="00393CA8">
        <w:rPr>
          <w:rFonts w:ascii="Times New Roman" w:hAnsi="Times New Roman"/>
        </w:rPr>
        <w:t xml:space="preserve">xem xét, quyết định </w:t>
      </w:r>
      <w:r w:rsidR="00F02410">
        <w:rPr>
          <w:rFonts w:ascii="Times New Roman" w:hAnsi="Times New Roman"/>
        </w:rPr>
        <w:t>phù</w:t>
      </w:r>
      <w:r w:rsidR="00F0415E">
        <w:rPr>
          <w:rFonts w:ascii="Times New Roman" w:hAnsi="Times New Roman"/>
        </w:rPr>
        <w:t xml:space="preserve"> hợp với hệ thống định mức, điều</w:t>
      </w:r>
      <w:r w:rsidR="00F02410">
        <w:rPr>
          <w:rFonts w:ascii="Times New Roman" w:hAnsi="Times New Roman"/>
        </w:rPr>
        <w:t xml:space="preserve"> kiện thực tế cung ứng dịch vụ và khả năng cân đối ngân sách của địa phương, </w:t>
      </w:r>
      <w:r w:rsidR="00393CA8">
        <w:rPr>
          <w:rFonts w:ascii="Times New Roman" w:hAnsi="Times New Roman"/>
        </w:rPr>
        <w:t xml:space="preserve">nhưng không vượt quá mức tỷ lệ được quy định tại Thông tư số 14/2017/TT-BXD. </w:t>
      </w:r>
    </w:p>
    <w:p w:rsidR="00F0415E" w:rsidRDefault="00393CA8" w:rsidP="00A74B34">
      <w:pPr>
        <w:spacing w:before="120" w:after="120" w:line="360" w:lineRule="exact"/>
        <w:ind w:firstLine="720"/>
        <w:jc w:val="both"/>
        <w:rPr>
          <w:rFonts w:ascii="Times New Roman" w:hAnsi="Times New Roman"/>
        </w:rPr>
      </w:pPr>
      <w:r>
        <w:rPr>
          <w:rFonts w:ascii="Times New Roman" w:hAnsi="Times New Roman"/>
        </w:rPr>
        <w:t xml:space="preserve">Đối với lĩnh vực duy trì hệ thống thoát nước đô thị, </w:t>
      </w:r>
      <w:r w:rsidR="00064C66">
        <w:rPr>
          <w:rFonts w:ascii="Times New Roman" w:hAnsi="Times New Roman"/>
        </w:rPr>
        <w:t xml:space="preserve">Ủy ban nhân dân thành phố Hà Nội căn cứ </w:t>
      </w:r>
      <w:r w:rsidR="008875ED">
        <w:rPr>
          <w:rFonts w:ascii="Times New Roman" w:hAnsi="Times New Roman"/>
        </w:rPr>
        <w:t xml:space="preserve">nội dung </w:t>
      </w:r>
      <w:r w:rsidR="002A4145">
        <w:rPr>
          <w:rFonts w:ascii="Times New Roman" w:hAnsi="Times New Roman"/>
        </w:rPr>
        <w:t>Thông tư hướng dẫn phương pháp định giá dịc</w:t>
      </w:r>
      <w:r w:rsidR="00064C66">
        <w:rPr>
          <w:rFonts w:ascii="Times New Roman" w:hAnsi="Times New Roman"/>
        </w:rPr>
        <w:t>h vụ thoát nước của Bộ Xây dựng</w:t>
      </w:r>
      <w:r w:rsidR="008875ED">
        <w:rPr>
          <w:rFonts w:ascii="Times New Roman" w:hAnsi="Times New Roman"/>
        </w:rPr>
        <w:t xml:space="preserve">, </w:t>
      </w:r>
      <w:r w:rsidR="00064C66">
        <w:rPr>
          <w:rFonts w:ascii="Times New Roman" w:hAnsi="Times New Roman"/>
        </w:rPr>
        <w:t>số liệu thực tế đã thực hiện của các đơn vị cung ứng dịch vụ tại địa phương</w:t>
      </w:r>
      <w:r w:rsidR="00F0415E">
        <w:rPr>
          <w:rFonts w:ascii="Times New Roman" w:hAnsi="Times New Roman"/>
        </w:rPr>
        <w:t xml:space="preserve"> trong </w:t>
      </w:r>
      <w:r w:rsidR="008875ED">
        <w:rPr>
          <w:rFonts w:ascii="Times New Roman" w:hAnsi="Times New Roman"/>
        </w:rPr>
        <w:t xml:space="preserve">những năm vừa qua để xác định, </w:t>
      </w:r>
      <w:r w:rsidR="00F0415E">
        <w:rPr>
          <w:rFonts w:ascii="Times New Roman" w:hAnsi="Times New Roman"/>
        </w:rPr>
        <w:t xml:space="preserve">đảm bảo phù hợp quy định và </w:t>
      </w:r>
      <w:r w:rsidR="008875ED">
        <w:rPr>
          <w:rFonts w:ascii="Times New Roman" w:hAnsi="Times New Roman"/>
        </w:rPr>
        <w:t xml:space="preserve">quản lý hiệu quả ngân </w:t>
      </w:r>
      <w:r w:rsidR="00F0415E">
        <w:rPr>
          <w:rFonts w:ascii="Times New Roman" w:hAnsi="Times New Roman"/>
        </w:rPr>
        <w:t>sách.</w:t>
      </w:r>
    </w:p>
    <w:p w:rsidR="00C22BFF" w:rsidRDefault="002A4145" w:rsidP="00A74B34">
      <w:pPr>
        <w:spacing w:before="120" w:after="120" w:line="360" w:lineRule="exact"/>
        <w:ind w:firstLine="720"/>
        <w:jc w:val="both"/>
        <w:rPr>
          <w:rFonts w:ascii="Times New Roman" w:hAnsi="Times New Roman"/>
        </w:rPr>
      </w:pPr>
      <w:r>
        <w:rPr>
          <w:rFonts w:ascii="Times New Roman" w:hAnsi="Times New Roman"/>
        </w:rPr>
        <w:t xml:space="preserve">Đối với lĩnh vực duy trì chăn nuôi động vật tại vườn thú, Ủy ban nhân dân thành phố Hà Nội căn cứ nội dung hướng dẫn của Thông tư số 14/2017/TT-BXD </w:t>
      </w:r>
      <w:r w:rsidR="00F02410">
        <w:rPr>
          <w:rFonts w:ascii="Times New Roman" w:hAnsi="Times New Roman"/>
        </w:rPr>
        <w:t xml:space="preserve">và kết quả thực hiện của các đơn vị cung ứng dịch vụ trên địa bàn để quy định định mức tỷ lệ chi phí quản lý chung. Trường hợp các điều kiện cung ứng dịch vụ, phương thức tổ chức quản lý, điều hành… của </w:t>
      </w:r>
      <w:r w:rsidR="00064C66">
        <w:rPr>
          <w:rFonts w:ascii="Times New Roman" w:hAnsi="Times New Roman"/>
        </w:rPr>
        <w:t>dịch vụ</w:t>
      </w:r>
      <w:r w:rsidR="00F02410">
        <w:rPr>
          <w:rFonts w:ascii="Times New Roman" w:hAnsi="Times New Roman"/>
        </w:rPr>
        <w:t xml:space="preserve"> duy trì chăn nuôi động vật tại vườn thú tương đồng với các điều kiện cung ứng dịch vụ, phương thức tổ chức quản lý, điều hành… của </w:t>
      </w:r>
      <w:r w:rsidR="00064C66">
        <w:rPr>
          <w:rFonts w:ascii="Times New Roman" w:hAnsi="Times New Roman"/>
        </w:rPr>
        <w:t>dịch vụ</w:t>
      </w:r>
      <w:r w:rsidR="00F02410">
        <w:rPr>
          <w:rFonts w:ascii="Times New Roman" w:hAnsi="Times New Roman"/>
        </w:rPr>
        <w:t xml:space="preserve"> thu gom, vận chuyển chất thải rắn sinh hoạt đô thị, thì Ủy ban nhân dân thành</w:t>
      </w:r>
      <w:r w:rsidR="00064C66">
        <w:rPr>
          <w:rFonts w:ascii="Times New Roman" w:hAnsi="Times New Roman"/>
        </w:rPr>
        <w:t xml:space="preserve"> phố Hà Nội xem xét, quyết định định </w:t>
      </w:r>
      <w:r w:rsidR="008875ED">
        <w:rPr>
          <w:rFonts w:ascii="Times New Roman" w:hAnsi="Times New Roman"/>
        </w:rPr>
        <w:t xml:space="preserve">mức tỷ lệ chi phí quản lý chung </w:t>
      </w:r>
      <w:r w:rsidR="00C22BFF">
        <w:rPr>
          <w:rFonts w:ascii="Times New Roman" w:hAnsi="Times New Roman"/>
          <w:spacing w:val="-2"/>
        </w:rPr>
        <w:t xml:space="preserve">đảm bảo không vượt </w:t>
      </w:r>
      <w:r w:rsidR="008875ED">
        <w:rPr>
          <w:rFonts w:ascii="Times New Roman" w:hAnsi="Times New Roman"/>
        </w:rPr>
        <w:t xml:space="preserve">quá mức tỷ lệ tối đa quy định </w:t>
      </w:r>
      <w:r w:rsidR="00C22BFF">
        <w:rPr>
          <w:rFonts w:ascii="Times New Roman" w:hAnsi="Times New Roman"/>
        </w:rPr>
        <w:t>tại Thông tư số 14/2017/TT-BXD.</w:t>
      </w:r>
    </w:p>
    <w:p w:rsidR="000F48DB" w:rsidRPr="00B94199" w:rsidRDefault="00BF1AA3" w:rsidP="00A74B34">
      <w:pPr>
        <w:spacing w:before="120" w:after="120" w:line="360" w:lineRule="exact"/>
        <w:ind w:left="131"/>
        <w:jc w:val="both"/>
        <w:rPr>
          <w:rFonts w:ascii="Times New Roman" w:hAnsi="Times New Roman"/>
          <w:spacing w:val="-4"/>
        </w:rPr>
      </w:pPr>
      <w:r>
        <w:rPr>
          <w:rFonts w:ascii="Times New Roman" w:hAnsi="Times New Roman"/>
          <w:bCs/>
        </w:rPr>
        <w:tab/>
      </w:r>
      <w:r w:rsidR="002E4B4E">
        <w:rPr>
          <w:rFonts w:ascii="Times New Roman" w:hAnsi="Times New Roman"/>
          <w:bCs/>
        </w:rPr>
        <w:t>Ủy ban nhân dân t</w:t>
      </w:r>
      <w:r w:rsidR="00DF4486">
        <w:rPr>
          <w:rFonts w:ascii="Times New Roman" w:hAnsi="Times New Roman"/>
          <w:bCs/>
        </w:rPr>
        <w:t>hành phố Hà Nội</w:t>
      </w:r>
      <w:r w:rsidR="002E4B4E">
        <w:rPr>
          <w:rFonts w:ascii="Times New Roman" w:hAnsi="Times New Roman"/>
          <w:bCs/>
        </w:rPr>
        <w:t xml:space="preserve"> </w:t>
      </w:r>
      <w:r w:rsidR="000F48DB">
        <w:rPr>
          <w:rFonts w:ascii="Times New Roman" w:hAnsi="Times New Roman"/>
          <w:bCs/>
          <w:spacing w:val="-4"/>
        </w:rPr>
        <w:t>că</w:t>
      </w:r>
      <w:r w:rsidR="000F48DB" w:rsidRPr="00B94199">
        <w:rPr>
          <w:rFonts w:ascii="Times New Roman" w:hAnsi="Times New Roman"/>
          <w:bCs/>
          <w:spacing w:val="-4"/>
        </w:rPr>
        <w:t>n cứ ý kiến nêu trên để tổ chức thực hiện theo quy định</w:t>
      </w:r>
      <w:r w:rsidR="000F48DB"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1367A7" w:rsidRPr="00126A80" w:rsidTr="001367A7">
        <w:trPr>
          <w:trHeight w:val="287"/>
        </w:trPr>
        <w:tc>
          <w:tcPr>
            <w:tcW w:w="3220" w:type="dxa"/>
          </w:tcPr>
          <w:p w:rsidR="001367A7" w:rsidRPr="00126A80" w:rsidRDefault="001367A7" w:rsidP="00926F9D">
            <w:pPr>
              <w:spacing w:before="40"/>
              <w:jc w:val="both"/>
              <w:rPr>
                <w:i/>
                <w:color w:val="0000FF"/>
                <w:sz w:val="25"/>
              </w:rPr>
            </w:pPr>
          </w:p>
        </w:tc>
        <w:tc>
          <w:tcPr>
            <w:tcW w:w="466" w:type="dxa"/>
          </w:tcPr>
          <w:p w:rsidR="001367A7" w:rsidRPr="00126A80" w:rsidRDefault="001367A7" w:rsidP="00926F9D">
            <w:pPr>
              <w:spacing w:before="40"/>
              <w:jc w:val="both"/>
              <w:rPr>
                <w:rFonts w:ascii=".VnTimeH" w:hAnsi=".VnTimeH"/>
                <w:b/>
                <w:color w:val="0000FF"/>
                <w:sz w:val="24"/>
              </w:rPr>
            </w:pPr>
          </w:p>
        </w:tc>
        <w:tc>
          <w:tcPr>
            <w:tcW w:w="5386" w:type="dxa"/>
          </w:tcPr>
          <w:p w:rsidR="001367A7" w:rsidRPr="004D2C3A" w:rsidRDefault="001367A7"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1367A7" w:rsidRPr="00126A80" w:rsidRDefault="001367A7" w:rsidP="004D2C3A">
            <w:pPr>
              <w:spacing w:before="40"/>
              <w:jc w:val="both"/>
              <w:rPr>
                <w:rFonts w:ascii=".VnTimeH" w:hAnsi=".VnTimeH"/>
                <w:b/>
                <w:color w:val="0000FF"/>
                <w:sz w:val="24"/>
              </w:rPr>
            </w:pPr>
            <w:bookmarkStart w:id="0" w:name="_GoBack"/>
            <w:bookmarkEnd w:id="0"/>
          </w:p>
        </w:tc>
      </w:tr>
      <w:tr w:rsidR="001367A7" w:rsidRPr="00126A80" w:rsidTr="001367A7">
        <w:trPr>
          <w:trHeight w:val="353"/>
        </w:trPr>
        <w:tc>
          <w:tcPr>
            <w:tcW w:w="3220" w:type="dxa"/>
          </w:tcPr>
          <w:p w:rsidR="001367A7" w:rsidRPr="00A90279" w:rsidRDefault="001367A7"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1367A7" w:rsidRPr="00126A80" w:rsidRDefault="001367A7" w:rsidP="00926F9D">
            <w:pPr>
              <w:spacing w:before="40"/>
              <w:jc w:val="both"/>
              <w:rPr>
                <w:rFonts w:ascii=".VnTimeH" w:hAnsi=".VnTimeH"/>
                <w:b/>
                <w:color w:val="0000FF"/>
                <w:sz w:val="24"/>
              </w:rPr>
            </w:pPr>
          </w:p>
        </w:tc>
        <w:tc>
          <w:tcPr>
            <w:tcW w:w="5386" w:type="dxa"/>
          </w:tcPr>
          <w:p w:rsidR="001367A7" w:rsidRPr="00843031" w:rsidRDefault="001367A7"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1367A7" w:rsidRPr="00126A80" w:rsidRDefault="001367A7" w:rsidP="004D2C3A">
            <w:pPr>
              <w:spacing w:before="40"/>
              <w:jc w:val="both"/>
              <w:rPr>
                <w:rFonts w:ascii=".VnTimeH" w:hAnsi=".VnTimeH"/>
                <w:b/>
                <w:color w:val="0000FF"/>
                <w:sz w:val="24"/>
              </w:rPr>
            </w:pPr>
          </w:p>
        </w:tc>
      </w:tr>
      <w:tr w:rsidR="001367A7" w:rsidRPr="00126A80" w:rsidTr="001367A7">
        <w:trPr>
          <w:trHeight w:val="154"/>
        </w:trPr>
        <w:tc>
          <w:tcPr>
            <w:tcW w:w="3220" w:type="dxa"/>
          </w:tcPr>
          <w:p w:rsidR="001367A7" w:rsidRPr="003068DC" w:rsidRDefault="001367A7"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1367A7" w:rsidRPr="003068DC" w:rsidRDefault="001367A7" w:rsidP="00926F9D">
            <w:pPr>
              <w:jc w:val="both"/>
              <w:rPr>
                <w:rFonts w:ascii="Times New Roman" w:hAnsi="Times New Roman"/>
                <w:sz w:val="22"/>
                <w:szCs w:val="22"/>
              </w:rPr>
            </w:pPr>
            <w:r>
              <w:rPr>
                <w:rFonts w:ascii="Times New Roman" w:hAnsi="Times New Roman"/>
                <w:sz w:val="22"/>
                <w:szCs w:val="22"/>
              </w:rPr>
              <w:t>- Lưu: VT, Cục KTXD(L).</w:t>
            </w:r>
          </w:p>
          <w:p w:rsidR="001367A7" w:rsidRPr="00126A80" w:rsidRDefault="001367A7" w:rsidP="00926F9D">
            <w:pPr>
              <w:jc w:val="both"/>
              <w:rPr>
                <w:b/>
                <w:i/>
                <w:color w:val="0000FF"/>
                <w:sz w:val="25"/>
              </w:rPr>
            </w:pPr>
          </w:p>
        </w:tc>
        <w:tc>
          <w:tcPr>
            <w:tcW w:w="466" w:type="dxa"/>
          </w:tcPr>
          <w:p w:rsidR="001367A7" w:rsidRPr="00126A80" w:rsidRDefault="001367A7" w:rsidP="00926F9D">
            <w:pPr>
              <w:jc w:val="both"/>
              <w:rPr>
                <w:rFonts w:ascii=".VnTimeH" w:hAnsi=".VnTimeH"/>
                <w:b/>
                <w:color w:val="0000FF"/>
                <w:sz w:val="24"/>
              </w:rPr>
            </w:pPr>
          </w:p>
        </w:tc>
        <w:tc>
          <w:tcPr>
            <w:tcW w:w="5386" w:type="dxa"/>
          </w:tcPr>
          <w:p w:rsidR="001367A7" w:rsidRPr="00522DD4" w:rsidRDefault="001367A7" w:rsidP="00DE2787">
            <w:pPr>
              <w:jc w:val="center"/>
              <w:rPr>
                <w:rFonts w:ascii="Times New Roman" w:hAnsi="Times New Roman"/>
                <w:b/>
                <w:sz w:val="46"/>
              </w:rPr>
            </w:pPr>
          </w:p>
          <w:p w:rsidR="001367A7" w:rsidRDefault="001367A7" w:rsidP="006B7A2E">
            <w:pPr>
              <w:spacing w:before="120" w:after="120"/>
              <w:jc w:val="center"/>
              <w:rPr>
                <w:rFonts w:ascii="Times New Roman" w:hAnsi="Times New Roman"/>
              </w:rPr>
            </w:pPr>
          </w:p>
          <w:p w:rsidR="001367A7" w:rsidRPr="006B7A2E" w:rsidRDefault="001367A7" w:rsidP="006B7A2E">
            <w:pPr>
              <w:spacing w:before="120" w:after="120"/>
              <w:jc w:val="center"/>
              <w:rPr>
                <w:rFonts w:ascii="Times New Roman" w:hAnsi="Times New Roman"/>
              </w:rPr>
            </w:pPr>
            <w:r w:rsidRPr="006B7A2E">
              <w:rPr>
                <w:rFonts w:ascii="Times New Roman" w:hAnsi="Times New Roman"/>
              </w:rPr>
              <w:t>(đã ký)</w:t>
            </w:r>
          </w:p>
          <w:p w:rsidR="001367A7" w:rsidRPr="00522DD4" w:rsidRDefault="001367A7" w:rsidP="001367A7">
            <w:pPr>
              <w:spacing w:line="360" w:lineRule="auto"/>
              <w:rPr>
                <w:rFonts w:ascii="Times New Roman" w:hAnsi="Times New Roman"/>
                <w:b/>
                <w:sz w:val="44"/>
              </w:rPr>
            </w:pPr>
            <w:r>
              <w:rPr>
                <w:rFonts w:ascii="Times New Roman" w:hAnsi="Times New Roman"/>
                <w:b/>
                <w:sz w:val="24"/>
              </w:rPr>
              <w:t xml:space="preserve"> </w:t>
            </w:r>
          </w:p>
          <w:p w:rsidR="001367A7" w:rsidRPr="004D2C3A" w:rsidRDefault="001367A7" w:rsidP="00A90279">
            <w:pPr>
              <w:ind w:left="357"/>
              <w:jc w:val="center"/>
              <w:rPr>
                <w:rFonts w:ascii="Times New Roman" w:hAnsi="Times New Roman"/>
                <w:b/>
                <w:sz w:val="26"/>
                <w:szCs w:val="26"/>
              </w:rPr>
            </w:pPr>
            <w:r>
              <w:rPr>
                <w:rFonts w:ascii="Times New Roman" w:hAnsi="Times New Roman"/>
                <w:b/>
              </w:rPr>
              <w:t xml:space="preserve"> Bùi Phạm Khánh</w:t>
            </w:r>
          </w:p>
        </w:tc>
        <w:tc>
          <w:tcPr>
            <w:tcW w:w="280" w:type="dxa"/>
          </w:tcPr>
          <w:p w:rsidR="001367A7" w:rsidRPr="00126A80" w:rsidRDefault="001367A7" w:rsidP="00BC2D11">
            <w:pPr>
              <w:jc w:val="both"/>
              <w:rPr>
                <w:rFonts w:ascii=".VnTimeH" w:hAnsi=".VnTimeH"/>
                <w:b/>
                <w:color w:val="0000FF"/>
                <w:sz w:val="24"/>
              </w:rPr>
            </w:pPr>
          </w:p>
        </w:tc>
      </w:tr>
    </w:tbl>
    <w:p w:rsidR="005508AC" w:rsidRDefault="005508AC" w:rsidP="00C25B2A">
      <w:pPr>
        <w:pStyle w:val="BodyText2"/>
        <w:rPr>
          <w:lang w:val="es-ES"/>
        </w:rPr>
      </w:pPr>
    </w:p>
    <w:p w:rsidR="005A666B" w:rsidRDefault="005A666B" w:rsidP="00C25B2A">
      <w:pPr>
        <w:pStyle w:val="BodyText2"/>
        <w:rPr>
          <w:lang w:val="es-ES"/>
        </w:rPr>
      </w:pPr>
    </w:p>
    <w:p w:rsidR="005A666B" w:rsidRDefault="005A666B" w:rsidP="005A666B">
      <w:pPr>
        <w:spacing w:before="120" w:after="120" w:line="360" w:lineRule="exact"/>
        <w:ind w:firstLine="851"/>
        <w:jc w:val="both"/>
        <w:rPr>
          <w:rFonts w:ascii="Times New Roman" w:hAnsi="Times New Roman"/>
        </w:rPr>
      </w:pPr>
    </w:p>
    <w:p w:rsidR="005A666B" w:rsidRDefault="005A666B" w:rsidP="005A666B">
      <w:pPr>
        <w:spacing w:before="120" w:after="120" w:line="360" w:lineRule="exact"/>
        <w:ind w:firstLine="851"/>
        <w:jc w:val="both"/>
        <w:rPr>
          <w:rFonts w:ascii="Times New Roman" w:hAnsi="Times New Roman"/>
        </w:rPr>
      </w:pPr>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DA" w:rsidRDefault="00DF4EDA">
      <w:r>
        <w:separator/>
      </w:r>
    </w:p>
  </w:endnote>
  <w:endnote w:type="continuationSeparator" w:id="0">
    <w:p w:rsidR="00DF4EDA" w:rsidRDefault="00DF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76433"/>
      <w:docPartObj>
        <w:docPartGallery w:val="Page Numbers (Bottom of Page)"/>
        <w:docPartUnique/>
      </w:docPartObj>
    </w:sdtPr>
    <w:sdtEndPr>
      <w:rPr>
        <w:rFonts w:ascii="Times New Roman" w:hAnsi="Times New Roman"/>
        <w:noProof/>
      </w:rPr>
    </w:sdtEndPr>
    <w:sdtContent>
      <w:p w:rsidR="00D60EB8" w:rsidRPr="00D60EB8" w:rsidRDefault="00D60EB8">
        <w:pPr>
          <w:pStyle w:val="Footer"/>
          <w:jc w:val="right"/>
          <w:rPr>
            <w:rFonts w:ascii="Times New Roman" w:hAnsi="Times New Roman"/>
          </w:rPr>
        </w:pPr>
        <w:r w:rsidRPr="00D60EB8">
          <w:rPr>
            <w:rFonts w:ascii="Times New Roman" w:hAnsi="Times New Roman"/>
          </w:rPr>
          <w:fldChar w:fldCharType="begin"/>
        </w:r>
        <w:r w:rsidRPr="00D60EB8">
          <w:rPr>
            <w:rFonts w:ascii="Times New Roman" w:hAnsi="Times New Roman"/>
          </w:rPr>
          <w:instrText xml:space="preserve"> PAGE   \* MERGEFORMAT </w:instrText>
        </w:r>
        <w:r w:rsidRPr="00D60EB8">
          <w:rPr>
            <w:rFonts w:ascii="Times New Roman" w:hAnsi="Times New Roman"/>
          </w:rPr>
          <w:fldChar w:fldCharType="separate"/>
        </w:r>
        <w:r w:rsidR="001367A7">
          <w:rPr>
            <w:rFonts w:ascii="Times New Roman" w:hAnsi="Times New Roman"/>
            <w:noProof/>
          </w:rPr>
          <w:t>2</w:t>
        </w:r>
        <w:r w:rsidRPr="00D60EB8">
          <w:rPr>
            <w:rFonts w:ascii="Times New Roman" w:hAnsi="Times New Roman"/>
            <w:noProof/>
          </w:rPr>
          <w:fldChar w:fldCharType="end"/>
        </w:r>
      </w:p>
    </w:sdtContent>
  </w:sdt>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DA" w:rsidRDefault="00DF4EDA">
      <w:r>
        <w:separator/>
      </w:r>
    </w:p>
  </w:footnote>
  <w:footnote w:type="continuationSeparator" w:id="0">
    <w:p w:rsidR="00DF4EDA" w:rsidRDefault="00DF4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2D34"/>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4C66"/>
    <w:rsid w:val="0006658A"/>
    <w:rsid w:val="00072A87"/>
    <w:rsid w:val="00073D1B"/>
    <w:rsid w:val="0007483C"/>
    <w:rsid w:val="00077884"/>
    <w:rsid w:val="000800E7"/>
    <w:rsid w:val="00083AA4"/>
    <w:rsid w:val="000848F8"/>
    <w:rsid w:val="00084ABC"/>
    <w:rsid w:val="0008523B"/>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22FB"/>
    <w:rsid w:val="000F2549"/>
    <w:rsid w:val="000F3AC4"/>
    <w:rsid w:val="000F48DB"/>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67A7"/>
    <w:rsid w:val="00137825"/>
    <w:rsid w:val="00137E49"/>
    <w:rsid w:val="001423B0"/>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13FB"/>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E4B56"/>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533E"/>
    <w:rsid w:val="00286137"/>
    <w:rsid w:val="002900BB"/>
    <w:rsid w:val="00291835"/>
    <w:rsid w:val="002922A3"/>
    <w:rsid w:val="00292E19"/>
    <w:rsid w:val="00296BC4"/>
    <w:rsid w:val="002A3C7B"/>
    <w:rsid w:val="002A4145"/>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4B4E"/>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D32"/>
    <w:rsid w:val="00331582"/>
    <w:rsid w:val="003317C3"/>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D19"/>
    <w:rsid w:val="00393CA8"/>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569"/>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C47"/>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575"/>
    <w:rsid w:val="004A0A0F"/>
    <w:rsid w:val="004A2AC1"/>
    <w:rsid w:val="004A35A6"/>
    <w:rsid w:val="004A521E"/>
    <w:rsid w:val="004A684D"/>
    <w:rsid w:val="004B1BAB"/>
    <w:rsid w:val="004B6C4C"/>
    <w:rsid w:val="004B75ED"/>
    <w:rsid w:val="004C0378"/>
    <w:rsid w:val="004C080E"/>
    <w:rsid w:val="004C3C98"/>
    <w:rsid w:val="004C722D"/>
    <w:rsid w:val="004D133A"/>
    <w:rsid w:val="004D2273"/>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553E"/>
    <w:rsid w:val="00536331"/>
    <w:rsid w:val="00541835"/>
    <w:rsid w:val="00542BB4"/>
    <w:rsid w:val="00544AD4"/>
    <w:rsid w:val="00544BA7"/>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C0C41"/>
    <w:rsid w:val="006C478D"/>
    <w:rsid w:val="006C6F9E"/>
    <w:rsid w:val="006D00BE"/>
    <w:rsid w:val="006D076E"/>
    <w:rsid w:val="006D54A7"/>
    <w:rsid w:val="006D5829"/>
    <w:rsid w:val="006D6762"/>
    <w:rsid w:val="006D6D8E"/>
    <w:rsid w:val="006E25CF"/>
    <w:rsid w:val="006E5EFF"/>
    <w:rsid w:val="006E722C"/>
    <w:rsid w:val="006F0245"/>
    <w:rsid w:val="006F0C92"/>
    <w:rsid w:val="006F575D"/>
    <w:rsid w:val="006F7730"/>
    <w:rsid w:val="00700680"/>
    <w:rsid w:val="0070184E"/>
    <w:rsid w:val="007034DE"/>
    <w:rsid w:val="00704129"/>
    <w:rsid w:val="007063E2"/>
    <w:rsid w:val="007064B2"/>
    <w:rsid w:val="007132DE"/>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3752"/>
    <w:rsid w:val="00764774"/>
    <w:rsid w:val="00774423"/>
    <w:rsid w:val="007747B2"/>
    <w:rsid w:val="00776593"/>
    <w:rsid w:val="007804FD"/>
    <w:rsid w:val="00780F51"/>
    <w:rsid w:val="007827D1"/>
    <w:rsid w:val="0078390D"/>
    <w:rsid w:val="00786476"/>
    <w:rsid w:val="00790015"/>
    <w:rsid w:val="007945D5"/>
    <w:rsid w:val="00794C7A"/>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546D"/>
    <w:rsid w:val="0083663B"/>
    <w:rsid w:val="0083718F"/>
    <w:rsid w:val="0084141D"/>
    <w:rsid w:val="00842773"/>
    <w:rsid w:val="00843031"/>
    <w:rsid w:val="00843D10"/>
    <w:rsid w:val="00847E35"/>
    <w:rsid w:val="00851C92"/>
    <w:rsid w:val="00856727"/>
    <w:rsid w:val="0086334E"/>
    <w:rsid w:val="00866DD5"/>
    <w:rsid w:val="008708D4"/>
    <w:rsid w:val="00871B42"/>
    <w:rsid w:val="00872B24"/>
    <w:rsid w:val="0088223D"/>
    <w:rsid w:val="008846F1"/>
    <w:rsid w:val="00886812"/>
    <w:rsid w:val="008875ED"/>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7B5"/>
    <w:rsid w:val="00950BBF"/>
    <w:rsid w:val="00954132"/>
    <w:rsid w:val="00954DB0"/>
    <w:rsid w:val="00957215"/>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3AA3"/>
    <w:rsid w:val="00A24413"/>
    <w:rsid w:val="00A25E1C"/>
    <w:rsid w:val="00A27A69"/>
    <w:rsid w:val="00A30D21"/>
    <w:rsid w:val="00A3456E"/>
    <w:rsid w:val="00A34D29"/>
    <w:rsid w:val="00A40DE4"/>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74B34"/>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4505"/>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9FE"/>
    <w:rsid w:val="00B36AAA"/>
    <w:rsid w:val="00B40E96"/>
    <w:rsid w:val="00B44B3A"/>
    <w:rsid w:val="00B453C5"/>
    <w:rsid w:val="00B4616C"/>
    <w:rsid w:val="00B474A3"/>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7F83"/>
    <w:rsid w:val="00C2047D"/>
    <w:rsid w:val="00C22BFF"/>
    <w:rsid w:val="00C23107"/>
    <w:rsid w:val="00C24B5C"/>
    <w:rsid w:val="00C25922"/>
    <w:rsid w:val="00C25B2A"/>
    <w:rsid w:val="00C26A8F"/>
    <w:rsid w:val="00C3333F"/>
    <w:rsid w:val="00C374BD"/>
    <w:rsid w:val="00C427D3"/>
    <w:rsid w:val="00C42BAF"/>
    <w:rsid w:val="00C455ED"/>
    <w:rsid w:val="00C46EB4"/>
    <w:rsid w:val="00C46F7A"/>
    <w:rsid w:val="00C50E77"/>
    <w:rsid w:val="00C51679"/>
    <w:rsid w:val="00C5446C"/>
    <w:rsid w:val="00C56DF3"/>
    <w:rsid w:val="00C6039B"/>
    <w:rsid w:val="00C6317B"/>
    <w:rsid w:val="00C66E9A"/>
    <w:rsid w:val="00C72103"/>
    <w:rsid w:val="00C753F2"/>
    <w:rsid w:val="00C76A7E"/>
    <w:rsid w:val="00C80CB0"/>
    <w:rsid w:val="00C8157D"/>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3B83"/>
    <w:rsid w:val="00D26242"/>
    <w:rsid w:val="00D277FC"/>
    <w:rsid w:val="00D27BCC"/>
    <w:rsid w:val="00D459FB"/>
    <w:rsid w:val="00D46C41"/>
    <w:rsid w:val="00D47938"/>
    <w:rsid w:val="00D51E66"/>
    <w:rsid w:val="00D5240E"/>
    <w:rsid w:val="00D54493"/>
    <w:rsid w:val="00D555C0"/>
    <w:rsid w:val="00D60EB8"/>
    <w:rsid w:val="00D62B98"/>
    <w:rsid w:val="00D6340B"/>
    <w:rsid w:val="00D65FB8"/>
    <w:rsid w:val="00D67C04"/>
    <w:rsid w:val="00D70D51"/>
    <w:rsid w:val="00D72536"/>
    <w:rsid w:val="00D766B1"/>
    <w:rsid w:val="00D7702F"/>
    <w:rsid w:val="00D80B41"/>
    <w:rsid w:val="00D8155D"/>
    <w:rsid w:val="00D82F8F"/>
    <w:rsid w:val="00D846FF"/>
    <w:rsid w:val="00D84E95"/>
    <w:rsid w:val="00D85122"/>
    <w:rsid w:val="00D85FE3"/>
    <w:rsid w:val="00D86EA1"/>
    <w:rsid w:val="00D87269"/>
    <w:rsid w:val="00D87ED4"/>
    <w:rsid w:val="00D901CE"/>
    <w:rsid w:val="00D93388"/>
    <w:rsid w:val="00D94949"/>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486"/>
    <w:rsid w:val="00DF4ACF"/>
    <w:rsid w:val="00DF4EDA"/>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0EFB"/>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9027B"/>
    <w:rsid w:val="00EA066A"/>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27F5"/>
    <w:rsid w:val="00EF3D0F"/>
    <w:rsid w:val="00EF500A"/>
    <w:rsid w:val="00F00915"/>
    <w:rsid w:val="00F01C10"/>
    <w:rsid w:val="00F02410"/>
    <w:rsid w:val="00F0415E"/>
    <w:rsid w:val="00F062C8"/>
    <w:rsid w:val="00F1070E"/>
    <w:rsid w:val="00F1399E"/>
    <w:rsid w:val="00F13B74"/>
    <w:rsid w:val="00F14241"/>
    <w:rsid w:val="00F207F0"/>
    <w:rsid w:val="00F215AD"/>
    <w:rsid w:val="00F22239"/>
    <w:rsid w:val="00F22D01"/>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6A2"/>
    <w:rsid w:val="00F80883"/>
    <w:rsid w:val="00F80D55"/>
    <w:rsid w:val="00F81F0B"/>
    <w:rsid w:val="00F82AC4"/>
    <w:rsid w:val="00F841F1"/>
    <w:rsid w:val="00F84989"/>
    <w:rsid w:val="00F866B9"/>
    <w:rsid w:val="00F8763E"/>
    <w:rsid w:val="00F909DC"/>
    <w:rsid w:val="00F90F0D"/>
    <w:rsid w:val="00F923DB"/>
    <w:rsid w:val="00F93E28"/>
    <w:rsid w:val="00F94F8B"/>
    <w:rsid w:val="00FA01AB"/>
    <w:rsid w:val="00FA0569"/>
    <w:rsid w:val="00FA0780"/>
    <w:rsid w:val="00FA1234"/>
    <w:rsid w:val="00FA19E4"/>
    <w:rsid w:val="00FA250B"/>
    <w:rsid w:val="00FA32F7"/>
    <w:rsid w:val="00FA46F1"/>
    <w:rsid w:val="00FA4B16"/>
    <w:rsid w:val="00FA5E20"/>
    <w:rsid w:val="00FA644D"/>
    <w:rsid w:val="00FA6C15"/>
    <w:rsid w:val="00FB2475"/>
    <w:rsid w:val="00FB339A"/>
    <w:rsid w:val="00FB35C8"/>
    <w:rsid w:val="00FB376E"/>
    <w:rsid w:val="00FB70C5"/>
    <w:rsid w:val="00FB74CD"/>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C61C-FCE5-4A61-9039-ABE2DE22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2018-09-14T09:16:00Z</cp:lastPrinted>
  <dcterms:created xsi:type="dcterms:W3CDTF">2018-10-03T02:08:00Z</dcterms:created>
  <dcterms:modified xsi:type="dcterms:W3CDTF">2018-10-03T03:02:00Z</dcterms:modified>
</cp:coreProperties>
</file>