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92D16"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F2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81008A" w:rsidRDefault="0081008A" w:rsidP="0081008A">
            <w:pPr>
              <w:spacing w:before="120"/>
              <w:jc w:val="center"/>
              <w:rPr>
                <w:sz w:val="24"/>
                <w:szCs w:val="24"/>
              </w:rPr>
            </w:pPr>
            <w:r>
              <w:rPr>
                <w:sz w:val="26"/>
                <w:szCs w:val="26"/>
              </w:rPr>
              <w:t xml:space="preserve">Số: </w:t>
            </w:r>
            <w:r w:rsidR="0012032D">
              <w:rPr>
                <w:sz w:val="26"/>
                <w:szCs w:val="26"/>
              </w:rPr>
              <w:t>2011</w:t>
            </w:r>
            <w:r>
              <w:rPr>
                <w:sz w:val="26"/>
                <w:szCs w:val="26"/>
              </w:rPr>
              <w:t>/BXD-KTXD</w:t>
            </w:r>
          </w:p>
          <w:p w:rsidR="001945B5" w:rsidRPr="00997E99" w:rsidRDefault="001945B5" w:rsidP="00CD0102">
            <w:pPr>
              <w:pStyle w:val="Heading5"/>
              <w:spacing w:before="180"/>
              <w:rPr>
                <w:sz w:val="24"/>
                <w:szCs w:val="24"/>
                <w:lang w:val="en-US"/>
              </w:rPr>
            </w:pPr>
            <w:r w:rsidRPr="00997E99">
              <w:rPr>
                <w:sz w:val="24"/>
                <w:szCs w:val="24"/>
                <w:lang w:val="en-US"/>
              </w:rPr>
              <w:t xml:space="preserve">V/v </w:t>
            </w:r>
            <w:r w:rsidR="00CD0102">
              <w:rPr>
                <w:sz w:val="24"/>
                <w:szCs w:val="24"/>
                <w:lang w:val="en-US"/>
              </w:rPr>
              <w:t xml:space="preserve">Phương pháp điều chỉnh giá hợp đồng EPC - </w:t>
            </w:r>
            <w:r w:rsidR="00CD0102" w:rsidRPr="00CD0102">
              <w:rPr>
                <w:sz w:val="24"/>
                <w:szCs w:val="24"/>
                <w:lang w:val="en-US"/>
              </w:rPr>
              <w:t>Dự án nhà máy nhiệt điện Sông Hậu 1</w:t>
            </w:r>
            <w:r w:rsidR="00CD0102">
              <w:rPr>
                <w:sz w:val="24"/>
                <w:szCs w:val="24"/>
                <w:lang w:val="en-US"/>
              </w:rPr>
              <w:t xml:space="preserve"> </w:t>
            </w:r>
          </w:p>
        </w:tc>
        <w:tc>
          <w:tcPr>
            <w:tcW w:w="5753" w:type="dxa"/>
            <w:tcBorders>
              <w:top w:val="nil"/>
              <w:left w:val="nil"/>
              <w:bottom w:val="nil"/>
              <w:right w:val="nil"/>
            </w:tcBorders>
          </w:tcPr>
          <w:p w:rsidR="001945B5" w:rsidRPr="00997E99" w:rsidRDefault="00C92D16" w:rsidP="0012032D">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C67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12032D">
              <w:rPr>
                <w:i/>
                <w:iCs/>
                <w:sz w:val="26"/>
                <w:szCs w:val="26"/>
              </w:rPr>
              <w:t>15</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12032D">
              <w:rPr>
                <w:i/>
                <w:iCs/>
                <w:sz w:val="26"/>
                <w:szCs w:val="26"/>
              </w:rPr>
              <w:t>8</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7100AB">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300" w:type="dxa"/>
        <w:tblInd w:w="-86" w:type="dxa"/>
        <w:tblLayout w:type="fixed"/>
        <w:tblCellMar>
          <w:left w:w="56" w:type="dxa"/>
          <w:right w:w="56" w:type="dxa"/>
        </w:tblCellMar>
        <w:tblLook w:val="0000" w:firstRow="0" w:lastRow="0" w:firstColumn="0" w:lastColumn="0" w:noHBand="0" w:noVBand="0"/>
      </w:tblPr>
      <w:tblGrid>
        <w:gridCol w:w="2921"/>
        <w:gridCol w:w="6379"/>
      </w:tblGrid>
      <w:tr w:rsidR="004900C1" w:rsidRPr="002F49B9" w:rsidTr="007922D5">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379" w:type="dxa"/>
            <w:tcBorders>
              <w:top w:val="nil"/>
              <w:left w:val="nil"/>
              <w:bottom w:val="nil"/>
              <w:right w:val="nil"/>
            </w:tcBorders>
          </w:tcPr>
          <w:p w:rsidR="004900C1" w:rsidRPr="002F49B9" w:rsidRDefault="003D0B3A" w:rsidP="007100AB">
            <w:pPr>
              <w:pStyle w:val="Header"/>
              <w:tabs>
                <w:tab w:val="clear" w:pos="4320"/>
                <w:tab w:val="clear" w:pos="8640"/>
                <w:tab w:val="left" w:pos="138"/>
              </w:tabs>
              <w:spacing w:before="60"/>
              <w:ind w:left="-4"/>
            </w:pPr>
            <w:r>
              <w:t>Tập đoàn dầu khí Việt Nam</w:t>
            </w:r>
          </w:p>
        </w:tc>
      </w:tr>
    </w:tbl>
    <w:p w:rsidR="00C91D32" w:rsidRDefault="00C91D32" w:rsidP="00BD77F6">
      <w:pPr>
        <w:tabs>
          <w:tab w:val="left" w:pos="540"/>
        </w:tabs>
        <w:spacing w:before="120" w:line="264" w:lineRule="auto"/>
        <w:ind w:firstLine="720"/>
        <w:jc w:val="both"/>
      </w:pPr>
    </w:p>
    <w:p w:rsidR="00A447A5" w:rsidRPr="004C3C05" w:rsidRDefault="008A6A8A" w:rsidP="00BD77F6">
      <w:pPr>
        <w:tabs>
          <w:tab w:val="left" w:pos="540"/>
        </w:tabs>
        <w:spacing w:before="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725C92">
        <w:t>35</w:t>
      </w:r>
      <w:r w:rsidR="007922D5">
        <w:t>22</w:t>
      </w:r>
      <w:r w:rsidR="00816E7F">
        <w:t>/</w:t>
      </w:r>
      <w:r w:rsidR="00725C92">
        <w:t>DKVN</w:t>
      </w:r>
      <w:r w:rsidR="004B1552">
        <w:t>-</w:t>
      </w:r>
      <w:r w:rsidR="007922D5">
        <w:t>B.Đ</w:t>
      </w:r>
      <w:r w:rsidR="00A447A5" w:rsidRPr="002F49B9">
        <w:t xml:space="preserve"> ngày</w:t>
      </w:r>
      <w:r w:rsidR="00DA3400" w:rsidRPr="002F49B9">
        <w:t xml:space="preserve"> </w:t>
      </w:r>
      <w:r w:rsidR="007922D5">
        <w:t>13</w:t>
      </w:r>
      <w:r w:rsidR="00A809A7" w:rsidRPr="002F49B9">
        <w:t>/</w:t>
      </w:r>
      <w:r w:rsidR="007922D5">
        <w:t>6</w:t>
      </w:r>
      <w:r w:rsidR="00A447A5" w:rsidRPr="002F49B9">
        <w:t>/20</w:t>
      </w:r>
      <w:r w:rsidR="00792AAA" w:rsidRPr="002F49B9">
        <w:t>1</w:t>
      </w:r>
      <w:r w:rsidR="007922D5">
        <w:t>8</w:t>
      </w:r>
      <w:r w:rsidR="00A447A5" w:rsidRPr="002F49B9">
        <w:t xml:space="preserve"> </w:t>
      </w:r>
      <w:r w:rsidR="004C3C05">
        <w:t xml:space="preserve">của </w:t>
      </w:r>
      <w:r w:rsidR="00725C92">
        <w:t xml:space="preserve">Tập đoàn dầu khí Việt Nam </w:t>
      </w:r>
      <w:r w:rsidR="00204FCA">
        <w:t xml:space="preserve">đề nghị hướng dẫn </w:t>
      </w:r>
      <w:r w:rsidR="007922D5">
        <w:t>phương thức thanh toán và điều chỉnh giá hợp đồng cho phần xây dựng, lắp đặt và gia công chế tạo trong nước của Hợp đồng EPC – Dự án nhà máy nhiệt điện Sông Hậu 1</w:t>
      </w:r>
      <w:r w:rsidR="00F472E4" w:rsidRPr="002F49B9">
        <w:t xml:space="preserve">. </w:t>
      </w:r>
      <w:r w:rsidRPr="004C3C05">
        <w:t xml:space="preserve">Sau khi xem xét, </w:t>
      </w:r>
      <w:r w:rsidR="00A447A5" w:rsidRPr="004C3C05">
        <w:t>Bộ Xây dựng có ý kiến như sau:</w:t>
      </w:r>
    </w:p>
    <w:p w:rsidR="00D603B3" w:rsidRDefault="00F05F3B" w:rsidP="00F05F3B">
      <w:pPr>
        <w:pStyle w:val="ListParagraph"/>
        <w:numPr>
          <w:ilvl w:val="0"/>
          <w:numId w:val="20"/>
        </w:numPr>
        <w:tabs>
          <w:tab w:val="left" w:pos="1064"/>
        </w:tabs>
        <w:spacing w:before="120" w:line="264" w:lineRule="auto"/>
        <w:ind w:left="0" w:firstLine="720"/>
        <w:jc w:val="both"/>
      </w:pPr>
      <w:r>
        <w:t>Việc thanh toán, điều chỉnh giá hợp đồng thực hiện theo nội dung hợp đồng đã ký kết giữa các bên và phù hợp với quy định của pháp luật áp dụng cho hợp đồng.</w:t>
      </w:r>
    </w:p>
    <w:p w:rsidR="00F941D1" w:rsidRDefault="003050E3" w:rsidP="00F05F3B">
      <w:pPr>
        <w:pStyle w:val="ListParagraph"/>
        <w:numPr>
          <w:ilvl w:val="0"/>
          <w:numId w:val="20"/>
        </w:numPr>
        <w:tabs>
          <w:tab w:val="left" w:pos="1064"/>
        </w:tabs>
        <w:spacing w:before="120" w:line="264" w:lineRule="auto"/>
        <w:ind w:left="0" w:firstLine="720"/>
        <w:jc w:val="both"/>
      </w:pPr>
      <w:r>
        <w:t xml:space="preserve">Căn cứ văn bản số 3522/DKVN-B.Đ và </w:t>
      </w:r>
      <w:r w:rsidR="00461593">
        <w:t>hồ</w:t>
      </w:r>
      <w:r w:rsidR="00272BFD">
        <w:t xml:space="preserve"> sơ</w:t>
      </w:r>
      <w:r w:rsidR="00461593">
        <w:t xml:space="preserve"> gửi kèm theo </w:t>
      </w:r>
      <w:r>
        <w:t>văn bản số 616//SH1PP-KTKH ngày 24/5/2018 của Ban Q</w:t>
      </w:r>
      <w:r w:rsidR="007C5355">
        <w:t>LDA điện lực dầu khí Sông Hậu 1 thì</w:t>
      </w:r>
      <w:r w:rsidR="00F941D1">
        <w:t>:</w:t>
      </w:r>
    </w:p>
    <w:p w:rsidR="008319CE" w:rsidRDefault="008319CE" w:rsidP="008319CE">
      <w:pPr>
        <w:pStyle w:val="ListParagraph"/>
        <w:numPr>
          <w:ilvl w:val="1"/>
          <w:numId w:val="20"/>
        </w:numPr>
        <w:tabs>
          <w:tab w:val="left" w:pos="952"/>
        </w:tabs>
        <w:spacing w:before="120" w:line="264" w:lineRule="auto"/>
        <w:ind w:left="0" w:firstLine="742"/>
        <w:jc w:val="both"/>
      </w:pPr>
      <w:r>
        <w:t>Hợp đồng EPC</w:t>
      </w:r>
      <w:r w:rsidR="004E73EA">
        <w:t xml:space="preserve"> số 2348/HĐ-DKVN</w:t>
      </w:r>
      <w:r>
        <w:t xml:space="preserve"> </w:t>
      </w:r>
      <w:r w:rsidR="004E73EA">
        <w:t xml:space="preserve">được ký ngày 10/4/2015, do vậy Hợp đồng </w:t>
      </w:r>
      <w:r>
        <w:t>này thuộc đối tượng điều chỉnh của Nghị định số 48/2010/NĐ-CP ngày 07/5</w:t>
      </w:r>
      <w:r w:rsidR="004264AE">
        <w:t>/</w:t>
      </w:r>
      <w:r>
        <w:t>2010 của Chính phủ về hợ</w:t>
      </w:r>
      <w:r w:rsidR="00275C55">
        <w:t>p đồng trong hoạt động xây dựng; Phương pháp điều chỉnh giá hợp đồng thực hiện theo quy định tại Thông tư số 08/2010/TT-BXD ngày 29/7/2010 của Bộ Xây dựng.</w:t>
      </w:r>
      <w:r>
        <w:t xml:space="preserve"> </w:t>
      </w:r>
    </w:p>
    <w:p w:rsidR="00F941D1" w:rsidRDefault="008319CE" w:rsidP="00F941D1">
      <w:pPr>
        <w:pStyle w:val="ListParagraph"/>
        <w:numPr>
          <w:ilvl w:val="1"/>
          <w:numId w:val="20"/>
        </w:numPr>
        <w:tabs>
          <w:tab w:val="left" w:pos="952"/>
        </w:tabs>
        <w:spacing w:before="120" w:line="264" w:lineRule="auto"/>
        <w:ind w:left="0" w:firstLine="742"/>
        <w:jc w:val="both"/>
      </w:pPr>
      <w:r>
        <w:t>Đây là</w:t>
      </w:r>
      <w:r w:rsidR="007C5355">
        <w:t xml:space="preserve"> hợp đồng theo hình thức giá kết hợp, trong đó: p</w:t>
      </w:r>
      <w:r w:rsidR="004A50EF">
        <w:t>hần thiết bị, dịch vụ nhập khẩu là trọn gói;</w:t>
      </w:r>
      <w:r w:rsidR="007C5355">
        <w:t xml:space="preserve"> p</w:t>
      </w:r>
      <w:r w:rsidR="004A50EF">
        <w:t xml:space="preserve">hần xây dựng, lắp đặt, gia công chế tạo do nhà thầu trong nước thực hiện theo đơn giá điều chỉnh; </w:t>
      </w:r>
    </w:p>
    <w:p w:rsidR="00F941D1" w:rsidRDefault="00366719" w:rsidP="00BD77F6">
      <w:pPr>
        <w:pStyle w:val="ListParagraph"/>
        <w:numPr>
          <w:ilvl w:val="1"/>
          <w:numId w:val="20"/>
        </w:numPr>
        <w:tabs>
          <w:tab w:val="left" w:pos="540"/>
          <w:tab w:val="left" w:pos="952"/>
        </w:tabs>
        <w:spacing w:before="120" w:line="264" w:lineRule="auto"/>
        <w:ind w:left="0" w:firstLine="720"/>
        <w:jc w:val="both"/>
      </w:pPr>
      <w:r>
        <w:t xml:space="preserve">Việc điều chỉnh đơn giá hợp đồng do thay đổi về chi phí đã được các bên thỏa thuận tại điểm 13.8.2 khoản 13.8 Điều 13 Điều kiện hợp đồng EPC. Theo đó, các trường hợp được điều chỉnh giá, nguyên tắc điều chỉnh giá và cơ sở xác định giá để tính điều chỉnh giá liên quan đến điều chỉnh do thay đổi về chi phí (nếu có) được quy định tại Phụ lục số 3 </w:t>
      </w:r>
      <w:r w:rsidRPr="00016374">
        <w:rPr>
          <w:i/>
        </w:rPr>
        <w:t>[Biểu giá và nguyên tắc điều chỉnh giá hợp đồng]</w:t>
      </w:r>
      <w:r>
        <w:t>.</w:t>
      </w:r>
      <w:r w:rsidR="00264993">
        <w:t xml:space="preserve"> </w:t>
      </w:r>
      <w:r w:rsidR="00016374">
        <w:t>Tuy nhiên, trong Phụ lục số 3 các bên chưa thỏa thuận về phương pháp điều ch</w:t>
      </w:r>
      <w:r w:rsidR="005D083C">
        <w:t>ỉ</w:t>
      </w:r>
      <w:r w:rsidR="00016374">
        <w:t xml:space="preserve">nh giá. </w:t>
      </w:r>
    </w:p>
    <w:p w:rsidR="009D7B5E" w:rsidRPr="003C6BAC" w:rsidRDefault="009D7B5E" w:rsidP="009D7B5E">
      <w:pPr>
        <w:pStyle w:val="ListParagraph"/>
        <w:numPr>
          <w:ilvl w:val="0"/>
          <w:numId w:val="20"/>
        </w:numPr>
        <w:tabs>
          <w:tab w:val="left" w:pos="1064"/>
        </w:tabs>
        <w:spacing w:before="120" w:line="264" w:lineRule="auto"/>
        <w:ind w:left="0" w:firstLine="720"/>
        <w:jc w:val="both"/>
      </w:pPr>
      <w:r w:rsidRPr="003C6BAC">
        <w:t xml:space="preserve">Trường hợp các bên thỏa thuận điều chỉnh giá hợp đồng theo phương pháp bù trừ </w:t>
      </w:r>
      <w:r>
        <w:t>trực tiếp</w:t>
      </w:r>
      <w:r w:rsidRPr="003C6BAC">
        <w:t xml:space="preserve">, thì việc bù trừ giá trị chênh lệch </w:t>
      </w:r>
      <w:r>
        <w:t xml:space="preserve">khi </w:t>
      </w:r>
      <w:r w:rsidRPr="003C6BAC">
        <w:t xml:space="preserve">điều chỉnh </w:t>
      </w:r>
      <w:r>
        <w:t xml:space="preserve">giá </w:t>
      </w:r>
      <w:r w:rsidRPr="003C6BAC">
        <w:t>hợp đồng</w:t>
      </w:r>
      <w:r>
        <w:t xml:space="preserve"> được</w:t>
      </w:r>
      <w:r w:rsidRPr="003C6BAC">
        <w:t xml:space="preserve"> thực hiện như sau:</w:t>
      </w:r>
    </w:p>
    <w:p w:rsidR="009D7B5E" w:rsidRDefault="009D7B5E" w:rsidP="009D7B5E">
      <w:pPr>
        <w:tabs>
          <w:tab w:val="left" w:pos="540"/>
        </w:tabs>
        <w:spacing w:before="120" w:line="264" w:lineRule="auto"/>
        <w:ind w:firstLine="720"/>
        <w:jc w:val="both"/>
      </w:pPr>
      <w:r w:rsidRPr="003C6BAC">
        <w:lastRenderedPageBreak/>
        <w:t xml:space="preserve">Giá trị chênh lệch về giá vật liệu, nhân công và máy thi công tại thời điểm điều chỉnh (thời điểm 28 ngày trước ngày </w:t>
      </w:r>
      <w:r w:rsidRPr="006F06E8">
        <w:t>hết hạn</w:t>
      </w:r>
      <w:r w:rsidRPr="009D7B5E">
        <w:t xml:space="preserve"> </w:t>
      </w:r>
      <w:r w:rsidRPr="003C6BAC">
        <w:t xml:space="preserve">nộp hồ sơ thanh toán quy định trong hợp đồng) của khối lượng công việc hoàn thành được nghiệm thu </w:t>
      </w:r>
      <w:r w:rsidRPr="006F06E8">
        <w:t xml:space="preserve">được phép điều chỉnh so với giá vật liệu, nhân công và máy thi công tại thời điểm gốc (thời điểm 28 ngày trước ngày đóng thầu). </w:t>
      </w:r>
      <w:r>
        <w:t>Trong đó:</w:t>
      </w:r>
    </w:p>
    <w:p w:rsidR="00C40E9F" w:rsidRPr="009D7B5E" w:rsidRDefault="00C40E9F" w:rsidP="00C40E9F">
      <w:pPr>
        <w:pStyle w:val="ListParagraph"/>
        <w:numPr>
          <w:ilvl w:val="1"/>
          <w:numId w:val="20"/>
        </w:numPr>
        <w:tabs>
          <w:tab w:val="left" w:pos="952"/>
        </w:tabs>
        <w:spacing w:before="120" w:line="264" w:lineRule="auto"/>
        <w:ind w:left="0" w:firstLine="742"/>
        <w:jc w:val="both"/>
      </w:pPr>
      <w:r w:rsidRPr="009D7B5E">
        <w:t>Giá tại thời điểm điều chỉnh được chọn là giá theo công bố của cơ quan Nhà nước có thẩm quyền. Trường hợp nguồn thông tin về giá của cơ quan nhà nước có thẩm quyền không có hoặc có nhưng không phù hợp với tính chất, tiêu chuẩn kỹ thuật, nội dung công việc và các điều kiện cụ thể của hợp đồng thì Chủ đầu tư xem xét trình Người quyết định đầu tư quyết định việc sử dụng giá thị trường tại thời điểm tương ứng và phải chịu trách nhiệm về quyết định của mình; Dự án do Thủ tướng Chính phủ quyết định đầu tư thì Bộ trưởng, Chủ tịch UBND cấp tỉnh, Chủ tịch tập đoàn, tổng công ty quyết định.</w:t>
      </w:r>
    </w:p>
    <w:p w:rsidR="009D7B5E" w:rsidRDefault="009D7B5E" w:rsidP="009D7B5E">
      <w:pPr>
        <w:pStyle w:val="ListParagraph"/>
        <w:numPr>
          <w:ilvl w:val="1"/>
          <w:numId w:val="20"/>
        </w:numPr>
        <w:tabs>
          <w:tab w:val="left" w:pos="952"/>
        </w:tabs>
        <w:spacing w:before="120" w:line="264" w:lineRule="auto"/>
        <w:ind w:left="0" w:firstLine="742"/>
        <w:jc w:val="both"/>
      </w:pPr>
      <w:r w:rsidRPr="006F06E8">
        <w:t xml:space="preserve">Giá tại thời điểm gốc được chọn là giá cao nhất trong các giá: giá trong hợp đồng, giá theo công bố của cơ quan Nhà nước có thẩm quyền hoặc giá trong dự toán </w:t>
      </w:r>
      <w:r>
        <w:t>gói thầu</w:t>
      </w:r>
      <w:r w:rsidRPr="006F06E8">
        <w:t xml:space="preserve"> đã được cấp có thẩm</w:t>
      </w:r>
      <w:r w:rsidRPr="009D7B5E">
        <w:t xml:space="preserve"> </w:t>
      </w:r>
      <w:r w:rsidRPr="006F06E8">
        <w:t xml:space="preserve">quyền phê duyệt. </w:t>
      </w:r>
    </w:p>
    <w:p w:rsidR="008C7E77" w:rsidRDefault="0048655B" w:rsidP="0048655B">
      <w:pPr>
        <w:tabs>
          <w:tab w:val="left" w:pos="540"/>
        </w:tabs>
        <w:spacing w:before="120" w:line="264" w:lineRule="auto"/>
        <w:ind w:firstLine="720"/>
        <w:jc w:val="both"/>
      </w:pPr>
      <w:r>
        <w:t xml:space="preserve">Do đó, Bộ Xây dựng </w:t>
      </w:r>
      <w:r w:rsidR="00EA5BCD">
        <w:t>yêu cầu</w:t>
      </w:r>
      <w:r>
        <w:t xml:space="preserve"> Tập đoàn dầu khí Việt Nam căn cứ vào các quy định của pháp luật áp dụng cho hợp đồng nêu trên để chỉ đạo các đơn vị có liên quan thống nhất phương pháp điều chỉnh giá cho phù hợp</w:t>
      </w:r>
      <w:r w:rsidR="00147430">
        <w:t xml:space="preserve"> với tính chất</w:t>
      </w:r>
      <w:r w:rsidR="00436C38">
        <w:t xml:space="preserve"> công việc</w:t>
      </w:r>
      <w:r w:rsidR="00147430">
        <w:t xml:space="preserve"> của hợp đồng EPC</w:t>
      </w:r>
      <w:r w:rsidR="003F6B02">
        <w:t xml:space="preserve"> số 2348/HĐ-DKVN</w:t>
      </w:r>
      <w:r w:rsidR="00077A24">
        <w:t xml:space="preserve"> và báo cáo Bộ Công thương xem xét quyết định</w:t>
      </w:r>
      <w:r>
        <w:t>.</w:t>
      </w:r>
    </w:p>
    <w:p w:rsidR="00A447A5" w:rsidRDefault="00C34CC3" w:rsidP="00BD77F6">
      <w:pPr>
        <w:tabs>
          <w:tab w:val="left" w:pos="540"/>
        </w:tabs>
        <w:spacing w:before="120" w:line="264" w:lineRule="auto"/>
        <w:ind w:firstLine="720"/>
        <w:jc w:val="both"/>
      </w:pPr>
      <w:r>
        <w:t>Tập đoàn dầu khí Việt Nam</w:t>
      </w:r>
      <w:r w:rsidR="002C041C" w:rsidRPr="004C3C05">
        <w:t xml:space="preserve"> </w:t>
      </w:r>
      <w:r w:rsidR="00DB7066" w:rsidRPr="004C3C05">
        <w:t>căn cứ ý kiến trên</w:t>
      </w:r>
      <w:r w:rsidR="00A525C8" w:rsidRPr="004C3C05">
        <w:t xml:space="preserve"> để </w:t>
      </w:r>
      <w:r w:rsidR="002C041C">
        <w:t>thực hiện theo quy định</w:t>
      </w:r>
      <w:r w:rsidR="00047836" w:rsidRPr="004C3C05">
        <w:t>.</w:t>
      </w:r>
    </w:p>
    <w:p w:rsidR="00D13486" w:rsidRDefault="00D13486" w:rsidP="00BD77F6">
      <w:pPr>
        <w:tabs>
          <w:tab w:val="left" w:pos="540"/>
        </w:tabs>
        <w:spacing w:before="120" w:line="264" w:lineRule="auto"/>
        <w:ind w:firstLine="720"/>
        <w:jc w:val="both"/>
      </w:pPr>
    </w:p>
    <w:tbl>
      <w:tblPr>
        <w:tblW w:w="9071" w:type="dxa"/>
        <w:tblInd w:w="108" w:type="dxa"/>
        <w:tblLayout w:type="fixed"/>
        <w:tblLook w:val="0000" w:firstRow="0" w:lastRow="0" w:firstColumn="0" w:lastColumn="0" w:noHBand="0" w:noVBand="0"/>
      </w:tblPr>
      <w:tblGrid>
        <w:gridCol w:w="4854"/>
        <w:gridCol w:w="4217"/>
      </w:tblGrid>
      <w:tr w:rsidR="004900C1" w:rsidRPr="00D66C8F" w:rsidTr="001E3280">
        <w:trPr>
          <w:trHeight w:val="540"/>
        </w:trPr>
        <w:tc>
          <w:tcPr>
            <w:tcW w:w="4854"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1E3280" w:rsidRPr="00F70033" w:rsidRDefault="006856C5">
            <w:pPr>
              <w:numPr>
                <w:ilvl w:val="0"/>
                <w:numId w:val="1"/>
              </w:numPr>
              <w:tabs>
                <w:tab w:val="clear" w:pos="1620"/>
                <w:tab w:val="num" w:pos="180"/>
              </w:tabs>
              <w:ind w:left="180" w:hanging="180"/>
              <w:rPr>
                <w:sz w:val="24"/>
                <w:szCs w:val="24"/>
              </w:rPr>
            </w:pPr>
            <w:r>
              <w:rPr>
                <w:sz w:val="24"/>
                <w:szCs w:val="24"/>
              </w:rPr>
              <w:t>Bộ Công thương</w:t>
            </w:r>
            <w:r w:rsidR="001E3280">
              <w:rPr>
                <w:sz w:val="24"/>
                <w:szCs w:val="24"/>
              </w:rPr>
              <w:t>;</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FB4C44">
              <w:rPr>
                <w:sz w:val="24"/>
                <w:szCs w:val="24"/>
                <w:lang w:val="fr-FR"/>
              </w:rPr>
              <w:t xml:space="preserve"> C</w:t>
            </w:r>
            <w:r w:rsidR="00347203" w:rsidRPr="00997E99">
              <w:rPr>
                <w:sz w:val="24"/>
                <w:szCs w:val="24"/>
                <w:lang w:val="fr-FR"/>
              </w:rPr>
              <w:t>ụ</w:t>
            </w:r>
            <w:r w:rsidR="00FB4C44">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4217"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712916" w:rsidRPr="006B7A2E" w:rsidRDefault="00712916" w:rsidP="006B7A2E">
            <w:pPr>
              <w:spacing w:before="120" w:after="120"/>
              <w:jc w:val="center"/>
            </w:pPr>
            <w:r w:rsidRPr="006B7A2E">
              <w:t>(đã ký)</w:t>
            </w:r>
          </w:p>
          <w:p w:rsidR="005E2209" w:rsidRPr="00947FDB" w:rsidRDefault="00712916"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C69BC">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5E" w:rsidRDefault="00501C5E">
      <w:r>
        <w:separator/>
      </w:r>
    </w:p>
  </w:endnote>
  <w:endnote w:type="continuationSeparator" w:id="0">
    <w:p w:rsidR="00501C5E" w:rsidRDefault="0050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21662"/>
      <w:docPartObj>
        <w:docPartGallery w:val="Page Numbers (Bottom of Page)"/>
        <w:docPartUnique/>
      </w:docPartObj>
    </w:sdtPr>
    <w:sdtEndPr>
      <w:rPr>
        <w:noProof/>
      </w:rPr>
    </w:sdtEndPr>
    <w:sdtContent>
      <w:p w:rsidR="0081008A" w:rsidRDefault="0081008A">
        <w:pPr>
          <w:pStyle w:val="Footer"/>
          <w:jc w:val="right"/>
        </w:pPr>
        <w:r>
          <w:fldChar w:fldCharType="begin"/>
        </w:r>
        <w:r>
          <w:instrText xml:space="preserve"> PAGE   \* MERGEFORMAT </w:instrText>
        </w:r>
        <w:r>
          <w:fldChar w:fldCharType="separate"/>
        </w:r>
        <w:r w:rsidR="00712916">
          <w:rPr>
            <w:noProof/>
          </w:rPr>
          <w:t>2</w:t>
        </w:r>
        <w:r>
          <w:rPr>
            <w:noProof/>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5E" w:rsidRDefault="00501C5E">
      <w:r>
        <w:separator/>
      </w:r>
    </w:p>
  </w:footnote>
  <w:footnote w:type="continuationSeparator" w:id="0">
    <w:p w:rsidR="00501C5E" w:rsidRDefault="00501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AD16A42"/>
    <w:multiLevelType w:val="hybridMultilevel"/>
    <w:tmpl w:val="E36C4440"/>
    <w:lvl w:ilvl="0" w:tplc="7568B168">
      <w:start w:val="1"/>
      <w:numFmt w:val="decimal"/>
      <w:lvlText w:val="%1."/>
      <w:lvlJc w:val="left"/>
      <w:pPr>
        <w:ind w:left="1080" w:hanging="360"/>
      </w:pPr>
      <w:rPr>
        <w:rFonts w:hint="default"/>
      </w:rPr>
    </w:lvl>
    <w:lvl w:ilvl="1" w:tplc="CA04A1B6">
      <w:start w:val="11"/>
      <w:numFmt w:val="bullet"/>
      <w:lvlText w:val="-"/>
      <w:lvlJc w:val="left"/>
      <w:pPr>
        <w:ind w:left="1800" w:hanging="360"/>
      </w:pPr>
      <w:rPr>
        <w:rFonts w:ascii="Times New Roman" w:eastAsia="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72F1FFB"/>
    <w:multiLevelType w:val="hybridMultilevel"/>
    <w:tmpl w:val="41304724"/>
    <w:lvl w:ilvl="0" w:tplc="EE4EE85E">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0AF4140"/>
    <w:multiLevelType w:val="hybridMultilevel"/>
    <w:tmpl w:val="A5F428A4"/>
    <w:lvl w:ilvl="0" w:tplc="80D4D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4"/>
  </w:num>
  <w:num w:numId="2">
    <w:abstractNumId w:val="7"/>
  </w:num>
  <w:num w:numId="3">
    <w:abstractNumId w:val="17"/>
  </w:num>
  <w:num w:numId="4">
    <w:abstractNumId w:val="13"/>
  </w:num>
  <w:num w:numId="5">
    <w:abstractNumId w:val="8"/>
  </w:num>
  <w:num w:numId="6">
    <w:abstractNumId w:val="12"/>
  </w:num>
  <w:num w:numId="7">
    <w:abstractNumId w:val="16"/>
  </w:num>
  <w:num w:numId="8">
    <w:abstractNumId w:val="0"/>
  </w:num>
  <w:num w:numId="9">
    <w:abstractNumId w:val="5"/>
  </w:num>
  <w:num w:numId="10">
    <w:abstractNumId w:val="14"/>
  </w:num>
  <w:num w:numId="11">
    <w:abstractNumId w:val="11"/>
  </w:num>
  <w:num w:numId="12">
    <w:abstractNumId w:val="10"/>
  </w:num>
  <w:num w:numId="13">
    <w:abstractNumId w:val="19"/>
  </w:num>
  <w:num w:numId="14">
    <w:abstractNumId w:val="6"/>
  </w:num>
  <w:num w:numId="15">
    <w:abstractNumId w:val="15"/>
  </w:num>
  <w:num w:numId="16">
    <w:abstractNumId w:val="1"/>
  </w:num>
  <w:num w:numId="17">
    <w:abstractNumId w:val="3"/>
  </w:num>
  <w:num w:numId="18">
    <w:abstractNumId w:val="9"/>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16374"/>
    <w:rsid w:val="00022ED4"/>
    <w:rsid w:val="0002345F"/>
    <w:rsid w:val="0002555B"/>
    <w:rsid w:val="000264FE"/>
    <w:rsid w:val="00030AC1"/>
    <w:rsid w:val="00040378"/>
    <w:rsid w:val="00044B44"/>
    <w:rsid w:val="00045ACA"/>
    <w:rsid w:val="00045E21"/>
    <w:rsid w:val="00047836"/>
    <w:rsid w:val="00050A70"/>
    <w:rsid w:val="0005685B"/>
    <w:rsid w:val="00056E33"/>
    <w:rsid w:val="00057C0D"/>
    <w:rsid w:val="00065DB3"/>
    <w:rsid w:val="00071ABF"/>
    <w:rsid w:val="00074341"/>
    <w:rsid w:val="00075AD8"/>
    <w:rsid w:val="00077A24"/>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21B7"/>
    <w:rsid w:val="00104F52"/>
    <w:rsid w:val="001050A1"/>
    <w:rsid w:val="00106A2B"/>
    <w:rsid w:val="00110291"/>
    <w:rsid w:val="0012032D"/>
    <w:rsid w:val="00127B5D"/>
    <w:rsid w:val="001343AE"/>
    <w:rsid w:val="0013486F"/>
    <w:rsid w:val="00137DA2"/>
    <w:rsid w:val="001422B2"/>
    <w:rsid w:val="001423DD"/>
    <w:rsid w:val="00142ECF"/>
    <w:rsid w:val="00144D92"/>
    <w:rsid w:val="00147430"/>
    <w:rsid w:val="00147EBF"/>
    <w:rsid w:val="00150F43"/>
    <w:rsid w:val="00163766"/>
    <w:rsid w:val="00166419"/>
    <w:rsid w:val="00167899"/>
    <w:rsid w:val="00167E1B"/>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C2D6D"/>
    <w:rsid w:val="001D3434"/>
    <w:rsid w:val="001D46C4"/>
    <w:rsid w:val="001E0F5D"/>
    <w:rsid w:val="001E3280"/>
    <w:rsid w:val="001E5356"/>
    <w:rsid w:val="001E6256"/>
    <w:rsid w:val="001F31F2"/>
    <w:rsid w:val="00204FCA"/>
    <w:rsid w:val="00206D29"/>
    <w:rsid w:val="00206F69"/>
    <w:rsid w:val="00207920"/>
    <w:rsid w:val="0021340A"/>
    <w:rsid w:val="0022373C"/>
    <w:rsid w:val="00224958"/>
    <w:rsid w:val="00225227"/>
    <w:rsid w:val="002374B9"/>
    <w:rsid w:val="0024311D"/>
    <w:rsid w:val="00254008"/>
    <w:rsid w:val="0025731A"/>
    <w:rsid w:val="00260E49"/>
    <w:rsid w:val="00262285"/>
    <w:rsid w:val="00262440"/>
    <w:rsid w:val="00264993"/>
    <w:rsid w:val="002649C6"/>
    <w:rsid w:val="00266802"/>
    <w:rsid w:val="00271535"/>
    <w:rsid w:val="00271B50"/>
    <w:rsid w:val="00272BFD"/>
    <w:rsid w:val="00275C55"/>
    <w:rsid w:val="002827D8"/>
    <w:rsid w:val="002827FF"/>
    <w:rsid w:val="002853ED"/>
    <w:rsid w:val="0028772A"/>
    <w:rsid w:val="00290F61"/>
    <w:rsid w:val="0029275B"/>
    <w:rsid w:val="00294C96"/>
    <w:rsid w:val="002A542D"/>
    <w:rsid w:val="002B7D54"/>
    <w:rsid w:val="002C041C"/>
    <w:rsid w:val="002C5B60"/>
    <w:rsid w:val="002C69BC"/>
    <w:rsid w:val="002D042F"/>
    <w:rsid w:val="002D6D5B"/>
    <w:rsid w:val="002D6DA7"/>
    <w:rsid w:val="002E1DE1"/>
    <w:rsid w:val="002F1903"/>
    <w:rsid w:val="002F49B9"/>
    <w:rsid w:val="00300E8A"/>
    <w:rsid w:val="0030343A"/>
    <w:rsid w:val="00303AF3"/>
    <w:rsid w:val="003050E3"/>
    <w:rsid w:val="003136BD"/>
    <w:rsid w:val="00316827"/>
    <w:rsid w:val="00316E25"/>
    <w:rsid w:val="00317136"/>
    <w:rsid w:val="00330602"/>
    <w:rsid w:val="00334992"/>
    <w:rsid w:val="00334EE4"/>
    <w:rsid w:val="003360BF"/>
    <w:rsid w:val="00347203"/>
    <w:rsid w:val="00356CF7"/>
    <w:rsid w:val="00357A9B"/>
    <w:rsid w:val="00361356"/>
    <w:rsid w:val="00361637"/>
    <w:rsid w:val="00366719"/>
    <w:rsid w:val="00366980"/>
    <w:rsid w:val="00386D2D"/>
    <w:rsid w:val="00387A04"/>
    <w:rsid w:val="00393446"/>
    <w:rsid w:val="003A210E"/>
    <w:rsid w:val="003A2F1F"/>
    <w:rsid w:val="003B0193"/>
    <w:rsid w:val="003B0FD2"/>
    <w:rsid w:val="003B7469"/>
    <w:rsid w:val="003C36CE"/>
    <w:rsid w:val="003C3975"/>
    <w:rsid w:val="003D0AEB"/>
    <w:rsid w:val="003D0B3A"/>
    <w:rsid w:val="003D0EEC"/>
    <w:rsid w:val="003D2DB6"/>
    <w:rsid w:val="003D53B7"/>
    <w:rsid w:val="003E214D"/>
    <w:rsid w:val="003E2D23"/>
    <w:rsid w:val="003E2EC4"/>
    <w:rsid w:val="003E45BC"/>
    <w:rsid w:val="003F2134"/>
    <w:rsid w:val="003F5D81"/>
    <w:rsid w:val="003F66FF"/>
    <w:rsid w:val="003F6B02"/>
    <w:rsid w:val="0040369E"/>
    <w:rsid w:val="00405BAB"/>
    <w:rsid w:val="0041323A"/>
    <w:rsid w:val="0042092C"/>
    <w:rsid w:val="004264AE"/>
    <w:rsid w:val="00432924"/>
    <w:rsid w:val="00435444"/>
    <w:rsid w:val="00436C38"/>
    <w:rsid w:val="00442058"/>
    <w:rsid w:val="00442253"/>
    <w:rsid w:val="0044624D"/>
    <w:rsid w:val="00450467"/>
    <w:rsid w:val="00454ABD"/>
    <w:rsid w:val="004608DB"/>
    <w:rsid w:val="00460C40"/>
    <w:rsid w:val="00461593"/>
    <w:rsid w:val="00461BF9"/>
    <w:rsid w:val="004668C2"/>
    <w:rsid w:val="00466E82"/>
    <w:rsid w:val="00467C7E"/>
    <w:rsid w:val="004700A8"/>
    <w:rsid w:val="00471784"/>
    <w:rsid w:val="0047313E"/>
    <w:rsid w:val="00483D03"/>
    <w:rsid w:val="00485B1E"/>
    <w:rsid w:val="0048655B"/>
    <w:rsid w:val="00487C8B"/>
    <w:rsid w:val="004900C1"/>
    <w:rsid w:val="00497B2F"/>
    <w:rsid w:val="004A4C3D"/>
    <w:rsid w:val="004A50EF"/>
    <w:rsid w:val="004B1552"/>
    <w:rsid w:val="004B1F24"/>
    <w:rsid w:val="004B4CDF"/>
    <w:rsid w:val="004B5848"/>
    <w:rsid w:val="004B5BD2"/>
    <w:rsid w:val="004B6242"/>
    <w:rsid w:val="004C0672"/>
    <w:rsid w:val="004C09A1"/>
    <w:rsid w:val="004C23B1"/>
    <w:rsid w:val="004C3C05"/>
    <w:rsid w:val="004C4C5E"/>
    <w:rsid w:val="004C62FB"/>
    <w:rsid w:val="004C7906"/>
    <w:rsid w:val="004C7BA6"/>
    <w:rsid w:val="004C7C7B"/>
    <w:rsid w:val="004D10CC"/>
    <w:rsid w:val="004D1E00"/>
    <w:rsid w:val="004D2DAC"/>
    <w:rsid w:val="004E2E30"/>
    <w:rsid w:val="004E2E99"/>
    <w:rsid w:val="004E73EA"/>
    <w:rsid w:val="004E7CCA"/>
    <w:rsid w:val="005016BA"/>
    <w:rsid w:val="00501C5E"/>
    <w:rsid w:val="005041B2"/>
    <w:rsid w:val="00506135"/>
    <w:rsid w:val="00507F7A"/>
    <w:rsid w:val="00511F55"/>
    <w:rsid w:val="005128C7"/>
    <w:rsid w:val="00516A87"/>
    <w:rsid w:val="00520008"/>
    <w:rsid w:val="0052405B"/>
    <w:rsid w:val="00526E5C"/>
    <w:rsid w:val="00530383"/>
    <w:rsid w:val="005350B6"/>
    <w:rsid w:val="00536E5B"/>
    <w:rsid w:val="005444D1"/>
    <w:rsid w:val="00545CE4"/>
    <w:rsid w:val="005500E7"/>
    <w:rsid w:val="00554F94"/>
    <w:rsid w:val="005559F1"/>
    <w:rsid w:val="005570C4"/>
    <w:rsid w:val="005623D9"/>
    <w:rsid w:val="00564B32"/>
    <w:rsid w:val="00567DB8"/>
    <w:rsid w:val="00573FB5"/>
    <w:rsid w:val="00575DAD"/>
    <w:rsid w:val="00585C07"/>
    <w:rsid w:val="005976A1"/>
    <w:rsid w:val="005A0F17"/>
    <w:rsid w:val="005A2129"/>
    <w:rsid w:val="005A3AE6"/>
    <w:rsid w:val="005A67D4"/>
    <w:rsid w:val="005B06C1"/>
    <w:rsid w:val="005B5588"/>
    <w:rsid w:val="005B5819"/>
    <w:rsid w:val="005B6BAA"/>
    <w:rsid w:val="005C0BD0"/>
    <w:rsid w:val="005C28A6"/>
    <w:rsid w:val="005C2D1A"/>
    <w:rsid w:val="005C50A3"/>
    <w:rsid w:val="005D04E6"/>
    <w:rsid w:val="005D083C"/>
    <w:rsid w:val="005D3981"/>
    <w:rsid w:val="005D5EAA"/>
    <w:rsid w:val="005E2209"/>
    <w:rsid w:val="005E333E"/>
    <w:rsid w:val="005E4C88"/>
    <w:rsid w:val="005E754E"/>
    <w:rsid w:val="005F15D5"/>
    <w:rsid w:val="005F7DAF"/>
    <w:rsid w:val="006000AE"/>
    <w:rsid w:val="006003D7"/>
    <w:rsid w:val="00601469"/>
    <w:rsid w:val="00601B22"/>
    <w:rsid w:val="00602259"/>
    <w:rsid w:val="006024C8"/>
    <w:rsid w:val="00604C6A"/>
    <w:rsid w:val="00606A0C"/>
    <w:rsid w:val="006079B3"/>
    <w:rsid w:val="00607B8B"/>
    <w:rsid w:val="006131B6"/>
    <w:rsid w:val="0061396D"/>
    <w:rsid w:val="00621760"/>
    <w:rsid w:val="00625524"/>
    <w:rsid w:val="006307BB"/>
    <w:rsid w:val="00630C92"/>
    <w:rsid w:val="00642658"/>
    <w:rsid w:val="00645405"/>
    <w:rsid w:val="00645417"/>
    <w:rsid w:val="0065272F"/>
    <w:rsid w:val="00655A76"/>
    <w:rsid w:val="00656F30"/>
    <w:rsid w:val="00657B23"/>
    <w:rsid w:val="006646C1"/>
    <w:rsid w:val="00666846"/>
    <w:rsid w:val="0067334B"/>
    <w:rsid w:val="006738A1"/>
    <w:rsid w:val="0068091B"/>
    <w:rsid w:val="00683099"/>
    <w:rsid w:val="006856C5"/>
    <w:rsid w:val="00687ADD"/>
    <w:rsid w:val="0069056C"/>
    <w:rsid w:val="006A5D4C"/>
    <w:rsid w:val="006B2752"/>
    <w:rsid w:val="006B64C7"/>
    <w:rsid w:val="006C3795"/>
    <w:rsid w:val="006C3D2A"/>
    <w:rsid w:val="006D2277"/>
    <w:rsid w:val="006D51A9"/>
    <w:rsid w:val="006E37D3"/>
    <w:rsid w:val="007029E6"/>
    <w:rsid w:val="007045A2"/>
    <w:rsid w:val="00705857"/>
    <w:rsid w:val="00707475"/>
    <w:rsid w:val="007078B3"/>
    <w:rsid w:val="007100AB"/>
    <w:rsid w:val="007103CE"/>
    <w:rsid w:val="00710D64"/>
    <w:rsid w:val="0071264B"/>
    <w:rsid w:val="007127EE"/>
    <w:rsid w:val="00712916"/>
    <w:rsid w:val="00715D0B"/>
    <w:rsid w:val="00720037"/>
    <w:rsid w:val="00721926"/>
    <w:rsid w:val="007224E8"/>
    <w:rsid w:val="00725C92"/>
    <w:rsid w:val="00730579"/>
    <w:rsid w:val="00730BF3"/>
    <w:rsid w:val="00731DDA"/>
    <w:rsid w:val="0074394E"/>
    <w:rsid w:val="00744D29"/>
    <w:rsid w:val="00746BAD"/>
    <w:rsid w:val="007470DE"/>
    <w:rsid w:val="007543C0"/>
    <w:rsid w:val="00754C1A"/>
    <w:rsid w:val="00755910"/>
    <w:rsid w:val="00757B88"/>
    <w:rsid w:val="00761D4A"/>
    <w:rsid w:val="00765847"/>
    <w:rsid w:val="00774FC4"/>
    <w:rsid w:val="00790C22"/>
    <w:rsid w:val="00791D6C"/>
    <w:rsid w:val="007922D5"/>
    <w:rsid w:val="00792AAA"/>
    <w:rsid w:val="007950C5"/>
    <w:rsid w:val="00796512"/>
    <w:rsid w:val="007A1A7D"/>
    <w:rsid w:val="007A719E"/>
    <w:rsid w:val="007B2C65"/>
    <w:rsid w:val="007B579C"/>
    <w:rsid w:val="007C1B3F"/>
    <w:rsid w:val="007C5355"/>
    <w:rsid w:val="007F2D6C"/>
    <w:rsid w:val="007F7B48"/>
    <w:rsid w:val="00801115"/>
    <w:rsid w:val="0080219C"/>
    <w:rsid w:val="00805574"/>
    <w:rsid w:val="0081008A"/>
    <w:rsid w:val="00811934"/>
    <w:rsid w:val="00816E7F"/>
    <w:rsid w:val="0081712D"/>
    <w:rsid w:val="0082279A"/>
    <w:rsid w:val="00825D0B"/>
    <w:rsid w:val="00825D81"/>
    <w:rsid w:val="00826246"/>
    <w:rsid w:val="00830C27"/>
    <w:rsid w:val="008319CE"/>
    <w:rsid w:val="00836C7C"/>
    <w:rsid w:val="00841599"/>
    <w:rsid w:val="00844F35"/>
    <w:rsid w:val="008463BA"/>
    <w:rsid w:val="00870839"/>
    <w:rsid w:val="00870B6A"/>
    <w:rsid w:val="00871ECD"/>
    <w:rsid w:val="008801A1"/>
    <w:rsid w:val="008821FD"/>
    <w:rsid w:val="0088410C"/>
    <w:rsid w:val="008854B6"/>
    <w:rsid w:val="008861A9"/>
    <w:rsid w:val="008872D0"/>
    <w:rsid w:val="008922D1"/>
    <w:rsid w:val="00893581"/>
    <w:rsid w:val="008A0DF7"/>
    <w:rsid w:val="008A6A8A"/>
    <w:rsid w:val="008B0FE8"/>
    <w:rsid w:val="008B4BB9"/>
    <w:rsid w:val="008B5B8B"/>
    <w:rsid w:val="008B7023"/>
    <w:rsid w:val="008B7804"/>
    <w:rsid w:val="008C2C2C"/>
    <w:rsid w:val="008C3AD5"/>
    <w:rsid w:val="008C3CBB"/>
    <w:rsid w:val="008C572F"/>
    <w:rsid w:val="008C7E77"/>
    <w:rsid w:val="008D5B1E"/>
    <w:rsid w:val="008E3B6D"/>
    <w:rsid w:val="008E6D97"/>
    <w:rsid w:val="00903EB7"/>
    <w:rsid w:val="00906FD9"/>
    <w:rsid w:val="009070CA"/>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7442"/>
    <w:rsid w:val="0096042D"/>
    <w:rsid w:val="009700C3"/>
    <w:rsid w:val="00976ECD"/>
    <w:rsid w:val="00994FF5"/>
    <w:rsid w:val="00996FF6"/>
    <w:rsid w:val="00997E99"/>
    <w:rsid w:val="009A237C"/>
    <w:rsid w:val="009B0202"/>
    <w:rsid w:val="009B2BE6"/>
    <w:rsid w:val="009B4837"/>
    <w:rsid w:val="009B5B06"/>
    <w:rsid w:val="009B6170"/>
    <w:rsid w:val="009C036C"/>
    <w:rsid w:val="009C3951"/>
    <w:rsid w:val="009C4CBB"/>
    <w:rsid w:val="009D4CFA"/>
    <w:rsid w:val="009D54A5"/>
    <w:rsid w:val="009D7B5E"/>
    <w:rsid w:val="009E6A2F"/>
    <w:rsid w:val="009E743D"/>
    <w:rsid w:val="009F13F5"/>
    <w:rsid w:val="00A00F10"/>
    <w:rsid w:val="00A0359D"/>
    <w:rsid w:val="00A03F8A"/>
    <w:rsid w:val="00A07965"/>
    <w:rsid w:val="00A07DF5"/>
    <w:rsid w:val="00A107EA"/>
    <w:rsid w:val="00A13CE7"/>
    <w:rsid w:val="00A14ADA"/>
    <w:rsid w:val="00A16F08"/>
    <w:rsid w:val="00A35541"/>
    <w:rsid w:val="00A42C84"/>
    <w:rsid w:val="00A43317"/>
    <w:rsid w:val="00A447A5"/>
    <w:rsid w:val="00A525C8"/>
    <w:rsid w:val="00A54B64"/>
    <w:rsid w:val="00A62951"/>
    <w:rsid w:val="00A749D6"/>
    <w:rsid w:val="00A809A7"/>
    <w:rsid w:val="00A877B2"/>
    <w:rsid w:val="00A90556"/>
    <w:rsid w:val="00A96B5A"/>
    <w:rsid w:val="00A97740"/>
    <w:rsid w:val="00AA6585"/>
    <w:rsid w:val="00AA6712"/>
    <w:rsid w:val="00AB29DA"/>
    <w:rsid w:val="00AB2DAD"/>
    <w:rsid w:val="00AC2FE3"/>
    <w:rsid w:val="00AC5549"/>
    <w:rsid w:val="00AD24E9"/>
    <w:rsid w:val="00AD2576"/>
    <w:rsid w:val="00AE1CA9"/>
    <w:rsid w:val="00AE2AE0"/>
    <w:rsid w:val="00AE42D6"/>
    <w:rsid w:val="00AE763E"/>
    <w:rsid w:val="00AE7BD7"/>
    <w:rsid w:val="00AF254C"/>
    <w:rsid w:val="00AF26F8"/>
    <w:rsid w:val="00AF2D90"/>
    <w:rsid w:val="00AF33FA"/>
    <w:rsid w:val="00B02BA5"/>
    <w:rsid w:val="00B059BF"/>
    <w:rsid w:val="00B10EA0"/>
    <w:rsid w:val="00B12E2A"/>
    <w:rsid w:val="00B12FDE"/>
    <w:rsid w:val="00B23021"/>
    <w:rsid w:val="00B23768"/>
    <w:rsid w:val="00B23E9D"/>
    <w:rsid w:val="00B24741"/>
    <w:rsid w:val="00B3128D"/>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0C61"/>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D77F6"/>
    <w:rsid w:val="00BF0080"/>
    <w:rsid w:val="00BF1915"/>
    <w:rsid w:val="00BF67A2"/>
    <w:rsid w:val="00C34959"/>
    <w:rsid w:val="00C34CC3"/>
    <w:rsid w:val="00C36346"/>
    <w:rsid w:val="00C36C3F"/>
    <w:rsid w:val="00C37724"/>
    <w:rsid w:val="00C40E55"/>
    <w:rsid w:val="00C40E9F"/>
    <w:rsid w:val="00C55312"/>
    <w:rsid w:val="00C57B5B"/>
    <w:rsid w:val="00C57DFC"/>
    <w:rsid w:val="00C60733"/>
    <w:rsid w:val="00C61B97"/>
    <w:rsid w:val="00C74109"/>
    <w:rsid w:val="00C76723"/>
    <w:rsid w:val="00C82EE6"/>
    <w:rsid w:val="00C844BE"/>
    <w:rsid w:val="00C86645"/>
    <w:rsid w:val="00C9006D"/>
    <w:rsid w:val="00C91D32"/>
    <w:rsid w:val="00C92D16"/>
    <w:rsid w:val="00CA0D94"/>
    <w:rsid w:val="00CA17BC"/>
    <w:rsid w:val="00CA52C8"/>
    <w:rsid w:val="00CB352E"/>
    <w:rsid w:val="00CB4555"/>
    <w:rsid w:val="00CC2612"/>
    <w:rsid w:val="00CC3C47"/>
    <w:rsid w:val="00CC72B0"/>
    <w:rsid w:val="00CD0102"/>
    <w:rsid w:val="00CD2BE6"/>
    <w:rsid w:val="00CD613D"/>
    <w:rsid w:val="00CD6504"/>
    <w:rsid w:val="00CD66BF"/>
    <w:rsid w:val="00CD7379"/>
    <w:rsid w:val="00CE19E8"/>
    <w:rsid w:val="00CE3939"/>
    <w:rsid w:val="00CE4893"/>
    <w:rsid w:val="00CF01A1"/>
    <w:rsid w:val="00CF2341"/>
    <w:rsid w:val="00CF3A32"/>
    <w:rsid w:val="00D00679"/>
    <w:rsid w:val="00D0067D"/>
    <w:rsid w:val="00D00E37"/>
    <w:rsid w:val="00D02530"/>
    <w:rsid w:val="00D043AF"/>
    <w:rsid w:val="00D04B8A"/>
    <w:rsid w:val="00D06E6B"/>
    <w:rsid w:val="00D12BC3"/>
    <w:rsid w:val="00D13486"/>
    <w:rsid w:val="00D226B3"/>
    <w:rsid w:val="00D237A5"/>
    <w:rsid w:val="00D3614A"/>
    <w:rsid w:val="00D3673E"/>
    <w:rsid w:val="00D3757E"/>
    <w:rsid w:val="00D378AB"/>
    <w:rsid w:val="00D47F77"/>
    <w:rsid w:val="00D53205"/>
    <w:rsid w:val="00D56141"/>
    <w:rsid w:val="00D5641E"/>
    <w:rsid w:val="00D603B3"/>
    <w:rsid w:val="00D645D2"/>
    <w:rsid w:val="00D66C8F"/>
    <w:rsid w:val="00D73BC9"/>
    <w:rsid w:val="00D73BD1"/>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6236"/>
    <w:rsid w:val="00DF7B6E"/>
    <w:rsid w:val="00E03BD2"/>
    <w:rsid w:val="00E04224"/>
    <w:rsid w:val="00E10253"/>
    <w:rsid w:val="00E11A00"/>
    <w:rsid w:val="00E25F88"/>
    <w:rsid w:val="00E27F1E"/>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67FD"/>
    <w:rsid w:val="00EA1407"/>
    <w:rsid w:val="00EA17D7"/>
    <w:rsid w:val="00EA5BCD"/>
    <w:rsid w:val="00EA7C01"/>
    <w:rsid w:val="00EB1FF4"/>
    <w:rsid w:val="00EB454D"/>
    <w:rsid w:val="00EC0809"/>
    <w:rsid w:val="00EC1BEC"/>
    <w:rsid w:val="00ED0A58"/>
    <w:rsid w:val="00ED1C1A"/>
    <w:rsid w:val="00ED388E"/>
    <w:rsid w:val="00EE4880"/>
    <w:rsid w:val="00EE7199"/>
    <w:rsid w:val="00EF3776"/>
    <w:rsid w:val="00EF3BBE"/>
    <w:rsid w:val="00EF4111"/>
    <w:rsid w:val="00EF7316"/>
    <w:rsid w:val="00EF7E38"/>
    <w:rsid w:val="00F043E1"/>
    <w:rsid w:val="00F049A1"/>
    <w:rsid w:val="00F05F10"/>
    <w:rsid w:val="00F05F3B"/>
    <w:rsid w:val="00F0738C"/>
    <w:rsid w:val="00F07DAB"/>
    <w:rsid w:val="00F10139"/>
    <w:rsid w:val="00F1241C"/>
    <w:rsid w:val="00F12E04"/>
    <w:rsid w:val="00F15869"/>
    <w:rsid w:val="00F217D1"/>
    <w:rsid w:val="00F31CD9"/>
    <w:rsid w:val="00F33883"/>
    <w:rsid w:val="00F3767A"/>
    <w:rsid w:val="00F41391"/>
    <w:rsid w:val="00F472E4"/>
    <w:rsid w:val="00F509FE"/>
    <w:rsid w:val="00F5246D"/>
    <w:rsid w:val="00F52BEF"/>
    <w:rsid w:val="00F538CB"/>
    <w:rsid w:val="00F53D6D"/>
    <w:rsid w:val="00F56759"/>
    <w:rsid w:val="00F65556"/>
    <w:rsid w:val="00F70033"/>
    <w:rsid w:val="00F71AA6"/>
    <w:rsid w:val="00F864C3"/>
    <w:rsid w:val="00F93AE2"/>
    <w:rsid w:val="00F941D1"/>
    <w:rsid w:val="00F95E0C"/>
    <w:rsid w:val="00F97FE9"/>
    <w:rsid w:val="00FA4743"/>
    <w:rsid w:val="00FA7874"/>
    <w:rsid w:val="00FB0017"/>
    <w:rsid w:val="00FB360B"/>
    <w:rsid w:val="00FB452B"/>
    <w:rsid w:val="00FB4C44"/>
    <w:rsid w:val="00FC04D5"/>
    <w:rsid w:val="00FC5259"/>
    <w:rsid w:val="00FC78C3"/>
    <w:rsid w:val="00FC7982"/>
    <w:rsid w:val="00FD1CF4"/>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05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0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2018-07-23T02:29:00Z</cp:lastPrinted>
  <dcterms:created xsi:type="dcterms:W3CDTF">2018-08-09T02:44:00Z</dcterms:created>
  <dcterms:modified xsi:type="dcterms:W3CDTF">2018-08-09T03:44:00Z</dcterms:modified>
</cp:coreProperties>
</file>