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7B4B26"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7B4B26"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720725</wp:posOffset>
                      </wp:positionH>
                      <wp:positionV relativeFrom="paragraph">
                        <wp:posOffset>222250</wp:posOffset>
                      </wp:positionV>
                      <wp:extent cx="2138045" cy="0"/>
                      <wp:effectExtent l="6350" t="12700" r="825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7.5pt" to="22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"/>
                  </w:pict>
                </mc:Fallback>
              </mc:AlternateContent>
            </w:r>
            <w:r w:rsidR="006A20D6" w:rsidRPr="003C2DCD">
              <w:rPr>
                <w:b/>
                <w:bCs/>
                <w:sz w:val="28"/>
                <w:szCs w:val="28"/>
              </w:rPr>
              <w:t>Độc lập – Tự do – Hạnh phúc</w:t>
            </w:r>
          </w:p>
        </w:tc>
      </w:tr>
      <w:tr w:rsidR="006A20D6" w:rsidRPr="003C2DCD" w:rsidTr="0066096C">
        <w:tc>
          <w:tcPr>
            <w:tcW w:w="3510" w:type="dxa"/>
          </w:tcPr>
          <w:p w:rsidR="00482CD5" w:rsidRDefault="00B94D7C" w:rsidP="00482CD5">
            <w:pPr>
              <w:widowControl w:val="0"/>
              <w:spacing w:before="120" w:after="0" w:line="240" w:lineRule="auto"/>
              <w:jc w:val="center"/>
              <w:rPr>
                <w:sz w:val="24"/>
                <w:szCs w:val="24"/>
              </w:rPr>
            </w:pPr>
            <w:r>
              <w:rPr>
                <w:szCs w:val="26"/>
              </w:rPr>
              <w:t>Số:</w:t>
            </w:r>
            <w:r w:rsidR="00B6396A">
              <w:rPr>
                <w:szCs w:val="26"/>
              </w:rPr>
              <w:t xml:space="preserve"> 1916</w:t>
            </w:r>
            <w:r>
              <w:rPr>
                <w:szCs w:val="26"/>
              </w:rPr>
              <w:t>/BXD-KTXD</w:t>
            </w:r>
            <w:r w:rsidRPr="003C2DCD">
              <w:rPr>
                <w:sz w:val="24"/>
                <w:szCs w:val="24"/>
              </w:rPr>
              <w:t xml:space="preserve"> </w:t>
            </w:r>
          </w:p>
          <w:p w:rsidR="006A20D6" w:rsidRPr="003C2DCD" w:rsidRDefault="00886B7A" w:rsidP="0021359A">
            <w:pPr>
              <w:widowControl w:val="0"/>
              <w:spacing w:before="120" w:after="0" w:line="240" w:lineRule="auto"/>
              <w:jc w:val="both"/>
              <w:rPr>
                <w:sz w:val="24"/>
                <w:szCs w:val="24"/>
              </w:rPr>
            </w:pPr>
            <w:r w:rsidRPr="003C2DCD">
              <w:rPr>
                <w:sz w:val="24"/>
                <w:szCs w:val="24"/>
              </w:rPr>
              <w:t>V/v</w:t>
            </w:r>
            <w:r w:rsidR="00482CD5">
              <w:rPr>
                <w:sz w:val="24"/>
                <w:szCs w:val="24"/>
              </w:rPr>
              <w:t xml:space="preserve"> </w:t>
            </w:r>
            <w:r w:rsidR="00CF5678">
              <w:rPr>
                <w:sz w:val="24"/>
                <w:szCs w:val="24"/>
              </w:rPr>
              <w:t xml:space="preserve">Hướng dẫn về </w:t>
            </w:r>
            <w:r w:rsidR="0021359A" w:rsidRPr="0021359A">
              <w:rPr>
                <w:sz w:val="24"/>
                <w:szCs w:val="24"/>
              </w:rPr>
              <w:t>hợp đồng, chi phí thực hiện trong quản lý hợp đồng đầu tư xây dựng nhà ở thương mại phục vụ tái định cư</w:t>
            </w:r>
          </w:p>
        </w:tc>
        <w:tc>
          <w:tcPr>
            <w:tcW w:w="5888" w:type="dxa"/>
          </w:tcPr>
          <w:p w:rsidR="006A20D6" w:rsidRPr="00B138EE" w:rsidRDefault="006A20D6" w:rsidP="00B6396A">
            <w:pPr>
              <w:pStyle w:val="Heading3"/>
              <w:keepNext w:val="0"/>
              <w:widowControl w:val="0"/>
              <w:spacing w:before="100" w:after="100"/>
              <w:rPr>
                <w:szCs w:val="26"/>
              </w:rPr>
            </w:pPr>
            <w:r w:rsidRPr="00B138EE">
              <w:rPr>
                <w:szCs w:val="26"/>
              </w:rPr>
              <w:t>Hà Nội, ngày</w:t>
            </w:r>
            <w:r w:rsidR="0093049A" w:rsidRPr="00B138EE">
              <w:rPr>
                <w:szCs w:val="26"/>
              </w:rPr>
              <w:t xml:space="preserve">  </w:t>
            </w:r>
            <w:r w:rsidR="00B6396A">
              <w:rPr>
                <w:szCs w:val="26"/>
              </w:rPr>
              <w:t xml:space="preserve">03 </w:t>
            </w:r>
            <w:r w:rsidRPr="00B138EE">
              <w:rPr>
                <w:szCs w:val="26"/>
              </w:rPr>
              <w:t xml:space="preserve"> tháng </w:t>
            </w:r>
            <w:r w:rsidR="00B6396A">
              <w:rPr>
                <w:szCs w:val="26"/>
              </w:rPr>
              <w:t xml:space="preserve"> 8</w:t>
            </w:r>
            <w:r w:rsidR="0093049A" w:rsidRPr="00B138EE">
              <w:rPr>
                <w:szCs w:val="26"/>
              </w:rPr>
              <w:t xml:space="preserve"> </w:t>
            </w:r>
            <w:r w:rsidRPr="00B138EE">
              <w:rPr>
                <w:szCs w:val="26"/>
              </w:rPr>
              <w:t xml:space="preserve"> năm 201</w:t>
            </w:r>
            <w:r w:rsidR="006A6262">
              <w:rPr>
                <w:szCs w:val="26"/>
              </w:rPr>
              <w:t>8</w:t>
            </w:r>
          </w:p>
        </w:tc>
      </w:tr>
    </w:tbl>
    <w:p w:rsidR="000643B0" w:rsidRPr="00271508" w:rsidRDefault="00886B7A" w:rsidP="006F6AFA">
      <w:pPr>
        <w:widowControl w:val="0"/>
        <w:spacing w:before="360" w:after="0" w:line="240" w:lineRule="auto"/>
        <w:jc w:val="center"/>
        <w:rPr>
          <w:sz w:val="28"/>
          <w:szCs w:val="28"/>
        </w:rPr>
      </w:pPr>
      <w:r w:rsidRPr="006B14C2">
        <w:rPr>
          <w:sz w:val="28"/>
          <w:szCs w:val="28"/>
        </w:rPr>
        <w:t>Kính gửi</w:t>
      </w:r>
      <w:r w:rsidRPr="00271508">
        <w:rPr>
          <w:sz w:val="28"/>
          <w:szCs w:val="28"/>
        </w:rPr>
        <w:t xml:space="preserve">: </w:t>
      </w:r>
      <w:r w:rsidR="00146FAA">
        <w:rPr>
          <w:sz w:val="28"/>
          <w:szCs w:val="28"/>
        </w:rPr>
        <w:t xml:space="preserve">Sở Xây dựng </w:t>
      </w:r>
      <w:r w:rsidR="0021359A">
        <w:rPr>
          <w:sz w:val="28"/>
          <w:szCs w:val="28"/>
        </w:rPr>
        <w:t>t</w:t>
      </w:r>
      <w:r w:rsidR="00CF5678">
        <w:rPr>
          <w:sz w:val="28"/>
          <w:szCs w:val="28"/>
        </w:rPr>
        <w:t>hành phố H</w:t>
      </w:r>
      <w:r w:rsidR="0021359A">
        <w:rPr>
          <w:sz w:val="28"/>
          <w:szCs w:val="28"/>
        </w:rPr>
        <w:t>à Nộ</w:t>
      </w:r>
      <w:r w:rsidR="00C1630E">
        <w:rPr>
          <w:sz w:val="28"/>
          <w:szCs w:val="28"/>
        </w:rPr>
        <w:t>i</w:t>
      </w:r>
    </w:p>
    <w:p w:rsidR="00886B7A" w:rsidRPr="00271508" w:rsidRDefault="00886B7A" w:rsidP="006F7D7C">
      <w:pPr>
        <w:pStyle w:val="ListParagraph"/>
        <w:widowControl w:val="0"/>
        <w:spacing w:after="0" w:line="360" w:lineRule="auto"/>
        <w:ind w:left="0" w:firstLine="720"/>
        <w:contextualSpacing w:val="0"/>
        <w:jc w:val="both"/>
        <w:rPr>
          <w:sz w:val="28"/>
          <w:szCs w:val="28"/>
        </w:rPr>
      </w:pPr>
    </w:p>
    <w:p w:rsidR="009E234B" w:rsidRDefault="00B94D7C" w:rsidP="0088671B">
      <w:pPr>
        <w:pStyle w:val="ListParagraph"/>
        <w:widowControl w:val="0"/>
        <w:spacing w:before="120" w:after="120" w:line="240" w:lineRule="auto"/>
        <w:ind w:left="0" w:firstLine="720"/>
        <w:contextualSpacing w:val="0"/>
        <w:jc w:val="both"/>
        <w:rPr>
          <w:sz w:val="28"/>
          <w:szCs w:val="28"/>
        </w:rPr>
      </w:pPr>
      <w:r>
        <w:rPr>
          <w:sz w:val="28"/>
          <w:szCs w:val="28"/>
        </w:rPr>
        <w:t>Bộ X</w:t>
      </w:r>
      <w:r w:rsidR="007553AC">
        <w:rPr>
          <w:sz w:val="28"/>
          <w:szCs w:val="28"/>
        </w:rPr>
        <w:t xml:space="preserve">ây dựng nhận được văn bản </w:t>
      </w:r>
      <w:r w:rsidR="006F127E">
        <w:rPr>
          <w:sz w:val="28"/>
          <w:szCs w:val="28"/>
        </w:rPr>
        <w:t xml:space="preserve">số </w:t>
      </w:r>
      <w:r w:rsidR="00436AF7" w:rsidRPr="00436AF7">
        <w:rPr>
          <w:sz w:val="28"/>
          <w:szCs w:val="28"/>
        </w:rPr>
        <w:t xml:space="preserve">3256/SXD-BQLNO ngày 23/4/2018 của Sở Xây dựng </w:t>
      </w:r>
      <w:r w:rsidR="00436AF7">
        <w:rPr>
          <w:sz w:val="28"/>
          <w:szCs w:val="28"/>
        </w:rPr>
        <w:t>thành phố</w:t>
      </w:r>
      <w:r w:rsidR="00436AF7" w:rsidRPr="00436AF7">
        <w:rPr>
          <w:sz w:val="28"/>
          <w:szCs w:val="28"/>
        </w:rPr>
        <w:t xml:space="preserve"> Hà Nội </w:t>
      </w:r>
      <w:r w:rsidR="00436AF7">
        <w:rPr>
          <w:sz w:val="28"/>
          <w:szCs w:val="28"/>
        </w:rPr>
        <w:t>đề nghị hướng dẫn</w:t>
      </w:r>
      <w:r w:rsidR="00436AF7" w:rsidRPr="00436AF7">
        <w:rPr>
          <w:sz w:val="28"/>
          <w:szCs w:val="28"/>
        </w:rPr>
        <w:t xml:space="preserve"> hợp đồng, chi phí thực hiện trong quản lý hợp đồng đầu tư xây dựng nhà ở thương mại phục vụ tái định cư theo phương thức đặt hàng trên địa bàn </w:t>
      </w:r>
      <w:r w:rsidR="00436AF7">
        <w:rPr>
          <w:sz w:val="28"/>
          <w:szCs w:val="28"/>
        </w:rPr>
        <w:t>thành phố</w:t>
      </w:r>
      <w:r w:rsidR="00436AF7" w:rsidRPr="00436AF7">
        <w:rPr>
          <w:sz w:val="28"/>
          <w:szCs w:val="28"/>
        </w:rPr>
        <w:t xml:space="preserve"> Hà Nội</w:t>
      </w:r>
      <w:r w:rsidR="007553AC">
        <w:rPr>
          <w:sz w:val="28"/>
          <w:szCs w:val="28"/>
        </w:rPr>
        <w:t xml:space="preserve">. </w:t>
      </w:r>
      <w:r w:rsidR="00B503CB">
        <w:rPr>
          <w:sz w:val="28"/>
          <w:szCs w:val="28"/>
        </w:rPr>
        <w:t xml:space="preserve">Sau khi xem xét, </w:t>
      </w:r>
      <w:r>
        <w:rPr>
          <w:sz w:val="28"/>
          <w:szCs w:val="28"/>
        </w:rPr>
        <w:t>Bộ</w:t>
      </w:r>
      <w:r w:rsidR="00886B7A" w:rsidRPr="00271508">
        <w:rPr>
          <w:sz w:val="28"/>
          <w:szCs w:val="28"/>
        </w:rPr>
        <w:t xml:space="preserve"> </w:t>
      </w:r>
      <w:r>
        <w:rPr>
          <w:sz w:val="28"/>
          <w:szCs w:val="28"/>
        </w:rPr>
        <w:t>X</w:t>
      </w:r>
      <w:r w:rsidR="00886B7A" w:rsidRPr="00271508">
        <w:rPr>
          <w:sz w:val="28"/>
          <w:szCs w:val="28"/>
        </w:rPr>
        <w:t>ây dựng</w:t>
      </w:r>
      <w:r w:rsidR="00B1793F">
        <w:rPr>
          <w:sz w:val="28"/>
          <w:szCs w:val="28"/>
        </w:rPr>
        <w:t xml:space="preserve"> </w:t>
      </w:r>
      <w:r w:rsidR="00B503CB">
        <w:rPr>
          <w:sz w:val="28"/>
          <w:szCs w:val="28"/>
        </w:rPr>
        <w:t>có ý kiến</w:t>
      </w:r>
      <w:r w:rsidR="00021A3E">
        <w:rPr>
          <w:sz w:val="28"/>
          <w:szCs w:val="28"/>
        </w:rPr>
        <w:t xml:space="preserve"> như </w:t>
      </w:r>
      <w:r w:rsidR="00A536FE">
        <w:rPr>
          <w:sz w:val="28"/>
          <w:szCs w:val="28"/>
        </w:rPr>
        <w:t>sau:</w:t>
      </w:r>
    </w:p>
    <w:p w:rsidR="00C87567" w:rsidRPr="00C87567" w:rsidRDefault="00C87567" w:rsidP="00C87567">
      <w:pPr>
        <w:pStyle w:val="ListParagraph"/>
        <w:widowControl w:val="0"/>
        <w:spacing w:before="120" w:after="120" w:line="240" w:lineRule="auto"/>
        <w:ind w:left="0" w:firstLine="720"/>
        <w:contextualSpacing w:val="0"/>
        <w:jc w:val="both"/>
        <w:rPr>
          <w:b/>
          <w:sz w:val="28"/>
          <w:szCs w:val="28"/>
        </w:rPr>
      </w:pPr>
      <w:r w:rsidRPr="00C87567">
        <w:rPr>
          <w:b/>
          <w:sz w:val="28"/>
          <w:szCs w:val="28"/>
        </w:rPr>
        <w:t>1. Về dự thảo hợp đồng đầu tư xây dựng nhà ở thương mại phục vụ tái định cư theo phương thức đặt hàng</w:t>
      </w:r>
    </w:p>
    <w:p w:rsidR="00C87567" w:rsidRDefault="00C87567" w:rsidP="00C87567">
      <w:pPr>
        <w:pStyle w:val="ListParagraph"/>
        <w:widowControl w:val="0"/>
        <w:spacing w:before="120" w:after="120" w:line="240" w:lineRule="auto"/>
        <w:ind w:left="0" w:firstLine="720"/>
        <w:contextualSpacing w:val="0"/>
        <w:jc w:val="both"/>
        <w:rPr>
          <w:sz w:val="28"/>
          <w:szCs w:val="28"/>
        </w:rPr>
      </w:pPr>
      <w:r>
        <w:rPr>
          <w:sz w:val="28"/>
          <w:szCs w:val="28"/>
        </w:rPr>
        <w:t>-</w:t>
      </w:r>
      <w:r w:rsidR="008E18BC">
        <w:rPr>
          <w:sz w:val="28"/>
          <w:szCs w:val="28"/>
        </w:rPr>
        <w:t xml:space="preserve"> </w:t>
      </w:r>
      <w:r>
        <w:rPr>
          <w:sz w:val="28"/>
          <w:szCs w:val="28"/>
        </w:rPr>
        <w:t xml:space="preserve">Hợp đồng </w:t>
      </w:r>
      <w:r w:rsidRPr="00436AF7">
        <w:rPr>
          <w:sz w:val="28"/>
          <w:szCs w:val="28"/>
        </w:rPr>
        <w:t>đầu tư xây dựng nhà ở thương mại phục vụ tái định cư theo phương thức đặt hàng</w:t>
      </w:r>
      <w:r>
        <w:rPr>
          <w:sz w:val="28"/>
          <w:szCs w:val="28"/>
        </w:rPr>
        <w:t xml:space="preserve"> chỉ được ký kết sau khi đã lựa chọn được nhà đầu tư theo đúng quy định của pháp luật, cụ thể là Luật Đấu thầu và Nghị định số 30/2015/NĐ-CP ngày 17/3/2015 của Chính phủ.</w:t>
      </w:r>
    </w:p>
    <w:p w:rsidR="00C87567" w:rsidRDefault="00C87567" w:rsidP="00C87567">
      <w:pPr>
        <w:pStyle w:val="ListParagraph"/>
        <w:widowControl w:val="0"/>
        <w:spacing w:before="120" w:after="120" w:line="240" w:lineRule="auto"/>
        <w:ind w:left="0" w:firstLine="720"/>
        <w:contextualSpacing w:val="0"/>
        <w:jc w:val="both"/>
        <w:rPr>
          <w:sz w:val="28"/>
          <w:szCs w:val="28"/>
        </w:rPr>
      </w:pPr>
      <w:r>
        <w:rPr>
          <w:sz w:val="28"/>
          <w:szCs w:val="28"/>
        </w:rPr>
        <w:t xml:space="preserve">- Đối với việc lựa chọn nhà đầu tư, </w:t>
      </w:r>
      <w:r w:rsidRPr="00071B5E">
        <w:rPr>
          <w:rFonts w:eastAsia="Times New Roman"/>
          <w:spacing w:val="-4"/>
          <w:sz w:val="28"/>
          <w:szCs w:val="28"/>
        </w:rPr>
        <w:t>Bộ Xây dựng đã có văn bản số 2760/BXD-QLN ngày 17/11/2017 trả lời văn bản số 11607/VPCP-CN ngày 31/10/2017 của Văn phòng Chính phủ về đề xuất của Ủy ban nhân dân thành phố Hà Nội áp dụng hình thức thu hồi đất, giao đất theo quy định của Luật Đất đai và lựa chọn nhà đầu tư đủ năng lực thực hiện dự án không thông qua đấu giá, đấu thầu khi đặt hàng xây dựng nhà ở thương mại để tạo lập quỹ nhà ở tái định cư. Theo đó nội dung văn bản đã nêu rõ “</w:t>
      </w:r>
      <w:r w:rsidRPr="00071B5E">
        <w:rPr>
          <w:rFonts w:eastAsia="Times New Roman"/>
          <w:i/>
          <w:spacing w:val="-4"/>
          <w:sz w:val="28"/>
          <w:szCs w:val="28"/>
        </w:rPr>
        <w:t>đề xuất này có liên quan đến quy định tại khoản 2 Điều 22 của Luật Nhà ở 2014 và quy định của pháp luật về đất đai (chủ đầu tư dự án nhà ở thương mại phải được lựa chọn thông qua hình thức đấu giá quyền sử dụng đất hoặc đấu thầu dự án). Do vậy, cần phải nghiên cứu sửa đổi Luật Nhà ở 2014 và Luật Đất đai 2013 để bảo đảm sự đồng bộ, thống nhất của hệ thống pháp luật thì mới có cơ sở để thực hiện</w:t>
      </w:r>
      <w:r w:rsidRPr="00071B5E">
        <w:rPr>
          <w:rFonts w:eastAsia="Times New Roman"/>
          <w:spacing w:val="-4"/>
          <w:sz w:val="28"/>
          <w:szCs w:val="28"/>
        </w:rPr>
        <w:t>”. Bộ Xây dựng gửi kèm văn bản số 2760/BXD-QLN ngày 17/11/2017 để Sở Xây dựng tham khảo.</w:t>
      </w:r>
    </w:p>
    <w:p w:rsidR="00C87567" w:rsidRDefault="00C87567" w:rsidP="00C87567">
      <w:pPr>
        <w:pStyle w:val="ListParagraph"/>
        <w:widowControl w:val="0"/>
        <w:spacing w:before="120" w:after="120" w:line="240" w:lineRule="auto"/>
        <w:ind w:left="0" w:firstLine="720"/>
        <w:contextualSpacing w:val="0"/>
        <w:jc w:val="both"/>
        <w:rPr>
          <w:sz w:val="28"/>
          <w:szCs w:val="28"/>
        </w:rPr>
      </w:pPr>
      <w:r>
        <w:rPr>
          <w:rFonts w:eastAsia="Times New Roman"/>
          <w:spacing w:val="-4"/>
          <w:sz w:val="28"/>
          <w:szCs w:val="28"/>
        </w:rPr>
        <w:t xml:space="preserve">- Do hồ sơ gửi kèm và nội dung văn bản số </w:t>
      </w:r>
      <w:r w:rsidRPr="00436AF7">
        <w:rPr>
          <w:sz w:val="28"/>
          <w:szCs w:val="28"/>
        </w:rPr>
        <w:t>3256/SXD-BQLNO</w:t>
      </w:r>
      <w:r>
        <w:rPr>
          <w:sz w:val="28"/>
          <w:szCs w:val="28"/>
        </w:rPr>
        <w:t xml:space="preserve"> chưa nêu rõ quá trình lựa chọn nhà đầu tư. Vì vậy, Bộ Xây dựng chưa có đủ cơ sở pháp lý để góp ý dự thảo hợp đồng với các nhà đầu tư thực hiện dự án </w:t>
      </w:r>
      <w:r w:rsidRPr="00436AF7">
        <w:rPr>
          <w:sz w:val="28"/>
          <w:szCs w:val="28"/>
        </w:rPr>
        <w:t xml:space="preserve">xây dựng nhà ở thương mại phục vụ tái định cư theo phương thức đặt hàng trên địa bàn </w:t>
      </w:r>
      <w:r>
        <w:rPr>
          <w:sz w:val="28"/>
          <w:szCs w:val="28"/>
        </w:rPr>
        <w:t>thành phố</w:t>
      </w:r>
      <w:r w:rsidRPr="00436AF7">
        <w:rPr>
          <w:sz w:val="28"/>
          <w:szCs w:val="28"/>
        </w:rPr>
        <w:t xml:space="preserve"> Hà Nội</w:t>
      </w:r>
      <w:r>
        <w:rPr>
          <w:sz w:val="28"/>
          <w:szCs w:val="28"/>
        </w:rPr>
        <w:t>.</w:t>
      </w:r>
    </w:p>
    <w:p w:rsidR="00C87567" w:rsidRPr="00C87567" w:rsidRDefault="008E18BC" w:rsidP="00C87567">
      <w:pPr>
        <w:pStyle w:val="ListParagraph"/>
        <w:widowControl w:val="0"/>
        <w:spacing w:before="120" w:after="120" w:line="240" w:lineRule="auto"/>
        <w:ind w:left="0" w:firstLine="720"/>
        <w:contextualSpacing w:val="0"/>
        <w:jc w:val="both"/>
        <w:rPr>
          <w:b/>
          <w:sz w:val="28"/>
          <w:szCs w:val="28"/>
        </w:rPr>
      </w:pPr>
      <w:r w:rsidRPr="00C87567">
        <w:rPr>
          <w:b/>
          <w:sz w:val="28"/>
          <w:szCs w:val="28"/>
        </w:rPr>
        <w:t xml:space="preserve">2. </w:t>
      </w:r>
      <w:r w:rsidR="00C87567" w:rsidRPr="00C87567">
        <w:rPr>
          <w:b/>
          <w:sz w:val="28"/>
          <w:szCs w:val="28"/>
        </w:rPr>
        <w:t>Về chi phí thực hiện hợp đồng</w:t>
      </w:r>
    </w:p>
    <w:p w:rsidR="00C87567" w:rsidRDefault="00C87567" w:rsidP="00C87567">
      <w:pPr>
        <w:pStyle w:val="ListParagraph"/>
        <w:widowControl w:val="0"/>
        <w:spacing w:before="120" w:after="120" w:line="240" w:lineRule="auto"/>
        <w:ind w:left="0" w:firstLine="720"/>
        <w:contextualSpacing w:val="0"/>
        <w:jc w:val="both"/>
        <w:rPr>
          <w:sz w:val="28"/>
          <w:szCs w:val="28"/>
        </w:rPr>
      </w:pPr>
      <w:r>
        <w:rPr>
          <w:sz w:val="28"/>
          <w:szCs w:val="28"/>
        </w:rPr>
        <w:t xml:space="preserve">Sau khi ký kết hợp đồng với nhà đâu tư được lựa chọn, Sở Xây dựng căn </w:t>
      </w:r>
      <w:r>
        <w:rPr>
          <w:sz w:val="28"/>
          <w:szCs w:val="28"/>
        </w:rPr>
        <w:lastRenderedPageBreak/>
        <w:t xml:space="preserve">cứ vào phạm vi công việc và nội dung hợp đồng đã ký kết để xác định dự toán chi phí cho công tác giám sát nhà nước trong quản lý đầu tư dự án </w:t>
      </w:r>
      <w:r w:rsidRPr="00436AF7">
        <w:rPr>
          <w:sz w:val="28"/>
          <w:szCs w:val="28"/>
        </w:rPr>
        <w:t>xây dựng nhà ở thương mại phục vụ tái định cư</w:t>
      </w:r>
      <w:r>
        <w:rPr>
          <w:sz w:val="28"/>
          <w:szCs w:val="28"/>
        </w:rPr>
        <w:t xml:space="preserve"> đảm bảo phù hợp với các quy định của pháp luật về quản lý chi phí đầu tư xây dựng</w:t>
      </w:r>
      <w:r w:rsidR="008153C3">
        <w:rPr>
          <w:sz w:val="28"/>
          <w:szCs w:val="28"/>
        </w:rPr>
        <w:t>, báo cáo cơ quan nhà nước có thẩm quyền xem xét, quyết định</w:t>
      </w:r>
      <w:r>
        <w:rPr>
          <w:sz w:val="28"/>
          <w:szCs w:val="28"/>
        </w:rPr>
        <w:t>.</w:t>
      </w:r>
    </w:p>
    <w:p w:rsidR="00B94D7C" w:rsidRPr="00B94D7C" w:rsidRDefault="00A536FE" w:rsidP="00C87567">
      <w:pPr>
        <w:pStyle w:val="ListParagraph"/>
        <w:widowControl w:val="0"/>
        <w:spacing w:before="120" w:after="120" w:line="240" w:lineRule="auto"/>
        <w:ind w:left="0" w:firstLine="720"/>
        <w:contextualSpacing w:val="0"/>
        <w:jc w:val="both"/>
        <w:rPr>
          <w:sz w:val="28"/>
          <w:szCs w:val="28"/>
        </w:rPr>
      </w:pPr>
      <w:r>
        <w:rPr>
          <w:sz w:val="28"/>
          <w:szCs w:val="28"/>
        </w:rPr>
        <w:t xml:space="preserve">Trên đây là </w:t>
      </w:r>
      <w:r w:rsidR="0085163F">
        <w:rPr>
          <w:sz w:val="28"/>
          <w:szCs w:val="28"/>
        </w:rPr>
        <w:t>ý kiến</w:t>
      </w:r>
      <w:r>
        <w:rPr>
          <w:sz w:val="28"/>
          <w:szCs w:val="28"/>
        </w:rPr>
        <w:t xml:space="preserve"> của Bộ Xây dựng, đề nghị </w:t>
      </w:r>
      <w:r w:rsidR="00C1630E">
        <w:rPr>
          <w:sz w:val="28"/>
          <w:szCs w:val="28"/>
        </w:rPr>
        <w:t>Sở Xây dựng thành phố Hà Nội</w:t>
      </w:r>
      <w:r w:rsidR="007248B9">
        <w:rPr>
          <w:sz w:val="28"/>
          <w:szCs w:val="28"/>
        </w:rPr>
        <w:t xml:space="preserve"> nghiên cứu, thực hiện theo quy định</w:t>
      </w:r>
      <w:r w:rsidR="00442A95">
        <w:rPr>
          <w:sz w:val="28"/>
          <w:szCs w:val="28"/>
        </w:rPr>
        <w:t>.</w:t>
      </w:r>
      <w:r w:rsidR="007B0B0D">
        <w:rPr>
          <w:sz w:val="28"/>
          <w:szCs w:val="28"/>
        </w:rPr>
        <w:t>/.</w:t>
      </w:r>
    </w:p>
    <w:tbl>
      <w:tblPr>
        <w:tblW w:w="9072" w:type="dxa"/>
        <w:tblInd w:w="108" w:type="dxa"/>
        <w:tblLayout w:type="fixed"/>
        <w:tblLook w:val="0000" w:firstRow="0" w:lastRow="0" w:firstColumn="0" w:lastColumn="0" w:noHBand="0" w:noVBand="0"/>
      </w:tblPr>
      <w:tblGrid>
        <w:gridCol w:w="3828"/>
        <w:gridCol w:w="5244"/>
      </w:tblGrid>
      <w:tr w:rsidR="006F6F66" w:rsidRPr="003C2DCD" w:rsidTr="00585A06">
        <w:tc>
          <w:tcPr>
            <w:tcW w:w="3828" w:type="dxa"/>
            <w:vMerge w:val="restart"/>
          </w:tcPr>
          <w:p w:rsidR="006F6F66" w:rsidRDefault="006F6F66" w:rsidP="008530BF">
            <w:pPr>
              <w:widowControl w:val="0"/>
              <w:spacing w:after="0" w:line="240" w:lineRule="auto"/>
              <w:jc w:val="both"/>
              <w:rPr>
                <w:b/>
                <w:i/>
                <w:sz w:val="24"/>
                <w:szCs w:val="24"/>
              </w:rPr>
            </w:pPr>
          </w:p>
          <w:p w:rsidR="006F6F66" w:rsidRPr="00A86A56" w:rsidRDefault="006F6F66"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p w:rsidR="006F6F66" w:rsidRDefault="006F6F66" w:rsidP="008530BF">
            <w:pPr>
              <w:widowControl w:val="0"/>
              <w:spacing w:after="0" w:line="240" w:lineRule="auto"/>
              <w:jc w:val="both"/>
              <w:rPr>
                <w:sz w:val="22"/>
              </w:rPr>
            </w:pPr>
            <w:r w:rsidRPr="00A86A56">
              <w:rPr>
                <w:sz w:val="22"/>
              </w:rPr>
              <w:t xml:space="preserve">- Như </w:t>
            </w:r>
            <w:r>
              <w:rPr>
                <w:sz w:val="22"/>
              </w:rPr>
              <w:t>trên</w:t>
            </w:r>
            <w:r w:rsidRPr="00A86A56">
              <w:rPr>
                <w:sz w:val="22"/>
              </w:rPr>
              <w:t>;</w:t>
            </w:r>
          </w:p>
          <w:p w:rsidR="006F6F66" w:rsidRPr="003C2DCD" w:rsidRDefault="006F6F66" w:rsidP="008530BF">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244" w:type="dxa"/>
          </w:tcPr>
          <w:p w:rsidR="006F6F66" w:rsidRDefault="006F6F66" w:rsidP="006F6F66">
            <w:pPr>
              <w:widowControl w:val="0"/>
              <w:spacing w:after="0" w:line="240" w:lineRule="auto"/>
              <w:ind w:left="527" w:hanging="357"/>
              <w:jc w:val="center"/>
              <w:rPr>
                <w:b/>
                <w:sz w:val="28"/>
                <w:szCs w:val="28"/>
              </w:rPr>
            </w:pPr>
            <w:r>
              <w:rPr>
                <w:b/>
                <w:sz w:val="28"/>
                <w:szCs w:val="28"/>
              </w:rPr>
              <w:t>KT. BỘ TRƯỞNG</w:t>
            </w:r>
          </w:p>
          <w:p w:rsidR="006F6F66" w:rsidRPr="003C2DCD" w:rsidRDefault="006F6F66" w:rsidP="006F6F66">
            <w:pPr>
              <w:widowControl w:val="0"/>
              <w:spacing w:after="0" w:line="240" w:lineRule="auto"/>
              <w:ind w:left="526" w:hanging="355"/>
              <w:jc w:val="center"/>
              <w:rPr>
                <w:b/>
                <w:sz w:val="28"/>
                <w:szCs w:val="28"/>
              </w:rPr>
            </w:pPr>
            <w:r>
              <w:rPr>
                <w:b/>
                <w:sz w:val="28"/>
                <w:szCs w:val="28"/>
              </w:rPr>
              <w:t>THỨ TRƯỞNG</w:t>
            </w:r>
          </w:p>
        </w:tc>
      </w:tr>
      <w:tr w:rsidR="006F6F66" w:rsidRPr="003C2DCD" w:rsidTr="00585A06">
        <w:tc>
          <w:tcPr>
            <w:tcW w:w="3828" w:type="dxa"/>
            <w:vMerge/>
          </w:tcPr>
          <w:p w:rsidR="006F6F66" w:rsidRPr="00A86A56" w:rsidRDefault="006F6F66" w:rsidP="008530BF">
            <w:pPr>
              <w:widowControl w:val="0"/>
              <w:jc w:val="both"/>
              <w:rPr>
                <w:b/>
                <w:i/>
                <w:sz w:val="24"/>
                <w:szCs w:val="24"/>
              </w:rPr>
            </w:pPr>
          </w:p>
        </w:tc>
        <w:tc>
          <w:tcPr>
            <w:tcW w:w="5244" w:type="dxa"/>
          </w:tcPr>
          <w:p w:rsidR="006F6F66" w:rsidRPr="003C2DCD" w:rsidRDefault="006F6F66" w:rsidP="008530BF">
            <w:pPr>
              <w:widowControl w:val="0"/>
              <w:spacing w:after="0" w:line="240" w:lineRule="auto"/>
              <w:jc w:val="center"/>
              <w:rPr>
                <w:b/>
                <w:sz w:val="28"/>
                <w:szCs w:val="28"/>
              </w:rPr>
            </w:pPr>
          </w:p>
        </w:tc>
      </w:tr>
      <w:tr w:rsidR="006F6F66" w:rsidRPr="003C2DCD" w:rsidTr="00585A06">
        <w:tc>
          <w:tcPr>
            <w:tcW w:w="3828" w:type="dxa"/>
            <w:vMerge/>
          </w:tcPr>
          <w:p w:rsidR="006F6F66" w:rsidRPr="003C2DCD" w:rsidRDefault="006F6F66" w:rsidP="008530BF">
            <w:pPr>
              <w:widowControl w:val="0"/>
              <w:spacing w:after="0" w:line="240" w:lineRule="auto"/>
              <w:jc w:val="both"/>
              <w:rPr>
                <w:i/>
                <w:sz w:val="22"/>
              </w:rPr>
            </w:pPr>
          </w:p>
        </w:tc>
        <w:tc>
          <w:tcPr>
            <w:tcW w:w="5244" w:type="dxa"/>
          </w:tcPr>
          <w:p w:rsidR="006F6F66" w:rsidRPr="003C2DCD" w:rsidRDefault="006F6F66" w:rsidP="008530BF">
            <w:pPr>
              <w:widowControl w:val="0"/>
              <w:spacing w:after="0" w:line="240" w:lineRule="auto"/>
              <w:rPr>
                <w:b/>
                <w:sz w:val="28"/>
                <w:szCs w:val="28"/>
              </w:rPr>
            </w:pPr>
          </w:p>
          <w:p w:rsidR="0098137B" w:rsidRPr="0098137B" w:rsidRDefault="0098137B" w:rsidP="006B7A2E">
            <w:pPr>
              <w:spacing w:before="120" w:after="120" w:line="240" w:lineRule="auto"/>
              <w:jc w:val="center"/>
              <w:rPr>
                <w:sz w:val="28"/>
                <w:szCs w:val="28"/>
              </w:rPr>
            </w:pPr>
            <w:bookmarkStart w:id="0" w:name="_GoBack"/>
            <w:r w:rsidRPr="0098137B">
              <w:rPr>
                <w:sz w:val="28"/>
                <w:szCs w:val="28"/>
              </w:rPr>
              <w:t>(đã ký)</w:t>
            </w:r>
          </w:p>
          <w:bookmarkEnd w:id="0"/>
          <w:p w:rsidR="006F6F66" w:rsidRDefault="006F6F66" w:rsidP="008530BF">
            <w:pPr>
              <w:widowControl w:val="0"/>
              <w:spacing w:after="0" w:line="240" w:lineRule="auto"/>
              <w:rPr>
                <w:b/>
                <w:sz w:val="28"/>
                <w:szCs w:val="28"/>
              </w:rPr>
            </w:pPr>
          </w:p>
          <w:p w:rsidR="006F6F66" w:rsidRPr="003C2DCD" w:rsidRDefault="006F6F66" w:rsidP="008530BF">
            <w:pPr>
              <w:widowControl w:val="0"/>
              <w:spacing w:after="0" w:line="240" w:lineRule="auto"/>
              <w:ind w:left="526" w:hanging="355"/>
              <w:jc w:val="center"/>
              <w:rPr>
                <w:b/>
                <w:sz w:val="28"/>
                <w:szCs w:val="28"/>
              </w:rPr>
            </w:pPr>
          </w:p>
        </w:tc>
      </w:tr>
      <w:tr w:rsidR="00070F24" w:rsidRPr="003C2DCD" w:rsidTr="00585A06">
        <w:tc>
          <w:tcPr>
            <w:tcW w:w="3828" w:type="dxa"/>
          </w:tcPr>
          <w:p w:rsidR="00070F24" w:rsidRPr="003C2DCD" w:rsidRDefault="00070F24" w:rsidP="008530BF">
            <w:pPr>
              <w:widowControl w:val="0"/>
              <w:spacing w:after="0" w:line="240" w:lineRule="auto"/>
              <w:jc w:val="both"/>
              <w:rPr>
                <w:b/>
                <w:sz w:val="25"/>
              </w:rPr>
            </w:pPr>
          </w:p>
        </w:tc>
        <w:tc>
          <w:tcPr>
            <w:tcW w:w="5244" w:type="dxa"/>
          </w:tcPr>
          <w:p w:rsidR="00070F24" w:rsidRPr="003C2DCD" w:rsidRDefault="00F00598"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8B017C">
      <w:footerReference w:type="default" r:id="rId8"/>
      <w:pgSz w:w="11907" w:h="16840" w:code="9"/>
      <w:pgMar w:top="1134" w:right="1134" w:bottom="1134" w:left="1701"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E4" w:rsidRDefault="000465E4" w:rsidP="00723A29">
      <w:pPr>
        <w:spacing w:after="0" w:line="240" w:lineRule="auto"/>
      </w:pPr>
      <w:r>
        <w:separator/>
      </w:r>
    </w:p>
  </w:endnote>
  <w:endnote w:type="continuationSeparator" w:id="0">
    <w:p w:rsidR="000465E4" w:rsidRDefault="000465E4"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77063"/>
      <w:docPartObj>
        <w:docPartGallery w:val="Page Numbers (Bottom of Page)"/>
        <w:docPartUnique/>
      </w:docPartObj>
    </w:sdtPr>
    <w:sdtEndPr/>
    <w:sdtContent>
      <w:p w:rsidR="004C7D7F" w:rsidRDefault="00B17F9F">
        <w:pPr>
          <w:pStyle w:val="Footer"/>
          <w:jc w:val="right"/>
        </w:pPr>
        <w:r>
          <w:fldChar w:fldCharType="begin"/>
        </w:r>
        <w:r>
          <w:instrText xml:space="preserve"> PAGE   \* MERGEFORMAT </w:instrText>
        </w:r>
        <w:r>
          <w:fldChar w:fldCharType="separate"/>
        </w:r>
        <w:r w:rsidR="0098137B">
          <w:rPr>
            <w:noProof/>
          </w:rPr>
          <w:t>2</w:t>
        </w:r>
        <w:r>
          <w:rPr>
            <w:noProof/>
          </w:rPr>
          <w:fldChar w:fldCharType="end"/>
        </w:r>
      </w:p>
    </w:sdtContent>
  </w:sdt>
  <w:p w:rsidR="00574BAC" w:rsidRDefault="0057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E4" w:rsidRDefault="000465E4" w:rsidP="00723A29">
      <w:pPr>
        <w:spacing w:after="0" w:line="240" w:lineRule="auto"/>
      </w:pPr>
      <w:r>
        <w:separator/>
      </w:r>
    </w:p>
  </w:footnote>
  <w:footnote w:type="continuationSeparator" w:id="0">
    <w:p w:rsidR="000465E4" w:rsidRDefault="000465E4"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04484"/>
    <w:rsid w:val="00013B4F"/>
    <w:rsid w:val="00020124"/>
    <w:rsid w:val="00020494"/>
    <w:rsid w:val="00021A3E"/>
    <w:rsid w:val="000228CD"/>
    <w:rsid w:val="0002558A"/>
    <w:rsid w:val="0003021D"/>
    <w:rsid w:val="00031E13"/>
    <w:rsid w:val="00032672"/>
    <w:rsid w:val="00035C63"/>
    <w:rsid w:val="00035FD6"/>
    <w:rsid w:val="000405DA"/>
    <w:rsid w:val="00045A29"/>
    <w:rsid w:val="000465E4"/>
    <w:rsid w:val="000508DA"/>
    <w:rsid w:val="00063F84"/>
    <w:rsid w:val="000643B0"/>
    <w:rsid w:val="00064825"/>
    <w:rsid w:val="000649B1"/>
    <w:rsid w:val="00067A46"/>
    <w:rsid w:val="000709A9"/>
    <w:rsid w:val="00070CB6"/>
    <w:rsid w:val="00070F24"/>
    <w:rsid w:val="0007194A"/>
    <w:rsid w:val="00071B5E"/>
    <w:rsid w:val="00073BED"/>
    <w:rsid w:val="000814FF"/>
    <w:rsid w:val="00087C4A"/>
    <w:rsid w:val="000913EB"/>
    <w:rsid w:val="00094A18"/>
    <w:rsid w:val="000A198D"/>
    <w:rsid w:val="000B3AD1"/>
    <w:rsid w:val="000C3323"/>
    <w:rsid w:val="000C499E"/>
    <w:rsid w:val="000C5B1A"/>
    <w:rsid w:val="000D0941"/>
    <w:rsid w:val="000D214C"/>
    <w:rsid w:val="000D5958"/>
    <w:rsid w:val="000D60B0"/>
    <w:rsid w:val="000D70CF"/>
    <w:rsid w:val="000E13A2"/>
    <w:rsid w:val="000E3BFD"/>
    <w:rsid w:val="000E45FE"/>
    <w:rsid w:val="000E5E5B"/>
    <w:rsid w:val="000F127D"/>
    <w:rsid w:val="000F1C31"/>
    <w:rsid w:val="000F3215"/>
    <w:rsid w:val="000F3713"/>
    <w:rsid w:val="000F3941"/>
    <w:rsid w:val="000F593B"/>
    <w:rsid w:val="000F660E"/>
    <w:rsid w:val="00102EB4"/>
    <w:rsid w:val="001033FF"/>
    <w:rsid w:val="001053AC"/>
    <w:rsid w:val="00105936"/>
    <w:rsid w:val="00105C35"/>
    <w:rsid w:val="00105DEC"/>
    <w:rsid w:val="001140EB"/>
    <w:rsid w:val="00114DC7"/>
    <w:rsid w:val="001155F1"/>
    <w:rsid w:val="00124242"/>
    <w:rsid w:val="00126033"/>
    <w:rsid w:val="00130C33"/>
    <w:rsid w:val="00130FFF"/>
    <w:rsid w:val="0014279F"/>
    <w:rsid w:val="001431A3"/>
    <w:rsid w:val="00145816"/>
    <w:rsid w:val="00146FAA"/>
    <w:rsid w:val="00147C1E"/>
    <w:rsid w:val="00150376"/>
    <w:rsid w:val="00150CD6"/>
    <w:rsid w:val="00165851"/>
    <w:rsid w:val="00165EF3"/>
    <w:rsid w:val="001671A1"/>
    <w:rsid w:val="00173C57"/>
    <w:rsid w:val="00175FC9"/>
    <w:rsid w:val="001821D3"/>
    <w:rsid w:val="001823CA"/>
    <w:rsid w:val="00182BE8"/>
    <w:rsid w:val="001844AD"/>
    <w:rsid w:val="00195E80"/>
    <w:rsid w:val="001A27B6"/>
    <w:rsid w:val="001A6A29"/>
    <w:rsid w:val="001B4622"/>
    <w:rsid w:val="001B5694"/>
    <w:rsid w:val="001B65C3"/>
    <w:rsid w:val="001C19C1"/>
    <w:rsid w:val="001C3056"/>
    <w:rsid w:val="001C383A"/>
    <w:rsid w:val="001C6D56"/>
    <w:rsid w:val="001D5D4C"/>
    <w:rsid w:val="001E3F00"/>
    <w:rsid w:val="001E61E5"/>
    <w:rsid w:val="001E77A3"/>
    <w:rsid w:val="001F0328"/>
    <w:rsid w:val="001F4022"/>
    <w:rsid w:val="001F4ED2"/>
    <w:rsid w:val="001F7626"/>
    <w:rsid w:val="002047FF"/>
    <w:rsid w:val="00204D9F"/>
    <w:rsid w:val="0021359A"/>
    <w:rsid w:val="002230D6"/>
    <w:rsid w:val="00224A29"/>
    <w:rsid w:val="00225631"/>
    <w:rsid w:val="00226A73"/>
    <w:rsid w:val="00231E6B"/>
    <w:rsid w:val="00232325"/>
    <w:rsid w:val="00233006"/>
    <w:rsid w:val="00233550"/>
    <w:rsid w:val="0024065F"/>
    <w:rsid w:val="0024110B"/>
    <w:rsid w:val="00245C31"/>
    <w:rsid w:val="00250860"/>
    <w:rsid w:val="0025516B"/>
    <w:rsid w:val="0026356C"/>
    <w:rsid w:val="002640DA"/>
    <w:rsid w:val="00271508"/>
    <w:rsid w:val="00273163"/>
    <w:rsid w:val="002753CA"/>
    <w:rsid w:val="00277747"/>
    <w:rsid w:val="00283716"/>
    <w:rsid w:val="002866BF"/>
    <w:rsid w:val="002914C9"/>
    <w:rsid w:val="002917DB"/>
    <w:rsid w:val="00291835"/>
    <w:rsid w:val="00291D71"/>
    <w:rsid w:val="00294F05"/>
    <w:rsid w:val="002A57F6"/>
    <w:rsid w:val="002A76FC"/>
    <w:rsid w:val="002B411D"/>
    <w:rsid w:val="002C2712"/>
    <w:rsid w:val="002C3DF9"/>
    <w:rsid w:val="002C6341"/>
    <w:rsid w:val="002D1459"/>
    <w:rsid w:val="002D3B39"/>
    <w:rsid w:val="002D3E55"/>
    <w:rsid w:val="002D4A0A"/>
    <w:rsid w:val="002D752C"/>
    <w:rsid w:val="002E01B2"/>
    <w:rsid w:val="002E032B"/>
    <w:rsid w:val="002E04E3"/>
    <w:rsid w:val="002E21D2"/>
    <w:rsid w:val="002E3BD3"/>
    <w:rsid w:val="002E4187"/>
    <w:rsid w:val="002E5677"/>
    <w:rsid w:val="002F277E"/>
    <w:rsid w:val="002F2C70"/>
    <w:rsid w:val="003005A3"/>
    <w:rsid w:val="00302F3C"/>
    <w:rsid w:val="0030319B"/>
    <w:rsid w:val="00303CDE"/>
    <w:rsid w:val="00304755"/>
    <w:rsid w:val="00304D86"/>
    <w:rsid w:val="00306B94"/>
    <w:rsid w:val="0030720D"/>
    <w:rsid w:val="00314871"/>
    <w:rsid w:val="0031504E"/>
    <w:rsid w:val="00315F51"/>
    <w:rsid w:val="00317F6D"/>
    <w:rsid w:val="003277B9"/>
    <w:rsid w:val="00332E64"/>
    <w:rsid w:val="003374A7"/>
    <w:rsid w:val="0034001E"/>
    <w:rsid w:val="003407A8"/>
    <w:rsid w:val="00342A64"/>
    <w:rsid w:val="003519FB"/>
    <w:rsid w:val="00362359"/>
    <w:rsid w:val="00365DA9"/>
    <w:rsid w:val="00367900"/>
    <w:rsid w:val="003705EF"/>
    <w:rsid w:val="00372188"/>
    <w:rsid w:val="003730DB"/>
    <w:rsid w:val="00374967"/>
    <w:rsid w:val="00386879"/>
    <w:rsid w:val="00386A1E"/>
    <w:rsid w:val="00386B09"/>
    <w:rsid w:val="00386D30"/>
    <w:rsid w:val="00390FC1"/>
    <w:rsid w:val="0039158C"/>
    <w:rsid w:val="003923A9"/>
    <w:rsid w:val="00392B3E"/>
    <w:rsid w:val="0039318A"/>
    <w:rsid w:val="00394820"/>
    <w:rsid w:val="00395257"/>
    <w:rsid w:val="003B0DAA"/>
    <w:rsid w:val="003B4E48"/>
    <w:rsid w:val="003B4FB0"/>
    <w:rsid w:val="003B4FCA"/>
    <w:rsid w:val="003C11C4"/>
    <w:rsid w:val="003C14F2"/>
    <w:rsid w:val="003C2DCD"/>
    <w:rsid w:val="003C31FC"/>
    <w:rsid w:val="003C4EDD"/>
    <w:rsid w:val="003D1823"/>
    <w:rsid w:val="003D21CA"/>
    <w:rsid w:val="003D520B"/>
    <w:rsid w:val="003D5640"/>
    <w:rsid w:val="003D5C86"/>
    <w:rsid w:val="003F0213"/>
    <w:rsid w:val="003F1781"/>
    <w:rsid w:val="003F3118"/>
    <w:rsid w:val="003F4DE4"/>
    <w:rsid w:val="00400395"/>
    <w:rsid w:val="00410A64"/>
    <w:rsid w:val="00411473"/>
    <w:rsid w:val="00413921"/>
    <w:rsid w:val="00416C90"/>
    <w:rsid w:val="00417EBA"/>
    <w:rsid w:val="004222F9"/>
    <w:rsid w:val="00422801"/>
    <w:rsid w:val="00424BC4"/>
    <w:rsid w:val="00430232"/>
    <w:rsid w:val="00436AF7"/>
    <w:rsid w:val="00442A95"/>
    <w:rsid w:val="004442A8"/>
    <w:rsid w:val="00446465"/>
    <w:rsid w:val="00450D87"/>
    <w:rsid w:val="004552BD"/>
    <w:rsid w:val="00456ABA"/>
    <w:rsid w:val="00464E70"/>
    <w:rsid w:val="00467C71"/>
    <w:rsid w:val="00477615"/>
    <w:rsid w:val="00482CD5"/>
    <w:rsid w:val="004863AF"/>
    <w:rsid w:val="00487F1A"/>
    <w:rsid w:val="004900BE"/>
    <w:rsid w:val="00491238"/>
    <w:rsid w:val="00497016"/>
    <w:rsid w:val="004A5080"/>
    <w:rsid w:val="004A6CD9"/>
    <w:rsid w:val="004A6FBF"/>
    <w:rsid w:val="004B0952"/>
    <w:rsid w:val="004B34E6"/>
    <w:rsid w:val="004B5051"/>
    <w:rsid w:val="004B6B8E"/>
    <w:rsid w:val="004B7380"/>
    <w:rsid w:val="004C1F66"/>
    <w:rsid w:val="004C639D"/>
    <w:rsid w:val="004C763B"/>
    <w:rsid w:val="004C7D7F"/>
    <w:rsid w:val="004D06C9"/>
    <w:rsid w:val="004D2601"/>
    <w:rsid w:val="004D6C85"/>
    <w:rsid w:val="004D7C36"/>
    <w:rsid w:val="004E4143"/>
    <w:rsid w:val="004E4607"/>
    <w:rsid w:val="004F0796"/>
    <w:rsid w:val="004F4275"/>
    <w:rsid w:val="004F6A39"/>
    <w:rsid w:val="00504FA2"/>
    <w:rsid w:val="00512C9F"/>
    <w:rsid w:val="00513EAF"/>
    <w:rsid w:val="005155EB"/>
    <w:rsid w:val="00521DBF"/>
    <w:rsid w:val="00524EB2"/>
    <w:rsid w:val="0052634F"/>
    <w:rsid w:val="00532763"/>
    <w:rsid w:val="005352B5"/>
    <w:rsid w:val="00535F90"/>
    <w:rsid w:val="00540E0A"/>
    <w:rsid w:val="00546224"/>
    <w:rsid w:val="00556323"/>
    <w:rsid w:val="005605F1"/>
    <w:rsid w:val="00562C03"/>
    <w:rsid w:val="00563087"/>
    <w:rsid w:val="00567F17"/>
    <w:rsid w:val="005718D3"/>
    <w:rsid w:val="00571F18"/>
    <w:rsid w:val="00572231"/>
    <w:rsid w:val="00573297"/>
    <w:rsid w:val="00574BAC"/>
    <w:rsid w:val="005843E4"/>
    <w:rsid w:val="00585A06"/>
    <w:rsid w:val="0059011B"/>
    <w:rsid w:val="00593EEF"/>
    <w:rsid w:val="005A174D"/>
    <w:rsid w:val="005A2C06"/>
    <w:rsid w:val="005A70DE"/>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5F7920"/>
    <w:rsid w:val="00611052"/>
    <w:rsid w:val="00611B05"/>
    <w:rsid w:val="00613495"/>
    <w:rsid w:val="0061598E"/>
    <w:rsid w:val="00620D00"/>
    <w:rsid w:val="00625FBB"/>
    <w:rsid w:val="00626496"/>
    <w:rsid w:val="00631996"/>
    <w:rsid w:val="00634BBB"/>
    <w:rsid w:val="00635E3B"/>
    <w:rsid w:val="0064685F"/>
    <w:rsid w:val="00654097"/>
    <w:rsid w:val="00654597"/>
    <w:rsid w:val="0065531E"/>
    <w:rsid w:val="006604A6"/>
    <w:rsid w:val="00660573"/>
    <w:rsid w:val="0066096C"/>
    <w:rsid w:val="00661133"/>
    <w:rsid w:val="006677C4"/>
    <w:rsid w:val="00667E84"/>
    <w:rsid w:val="00670450"/>
    <w:rsid w:val="006737D5"/>
    <w:rsid w:val="00673D55"/>
    <w:rsid w:val="00674472"/>
    <w:rsid w:val="0067579D"/>
    <w:rsid w:val="006800F9"/>
    <w:rsid w:val="006856E6"/>
    <w:rsid w:val="00686655"/>
    <w:rsid w:val="00686885"/>
    <w:rsid w:val="00687868"/>
    <w:rsid w:val="0069261D"/>
    <w:rsid w:val="006A20D6"/>
    <w:rsid w:val="006A215D"/>
    <w:rsid w:val="006A41A9"/>
    <w:rsid w:val="006A4C97"/>
    <w:rsid w:val="006A54AE"/>
    <w:rsid w:val="006A6262"/>
    <w:rsid w:val="006B14C2"/>
    <w:rsid w:val="006B22D8"/>
    <w:rsid w:val="006B5BB5"/>
    <w:rsid w:val="006B6CAD"/>
    <w:rsid w:val="006C3680"/>
    <w:rsid w:val="006C3F22"/>
    <w:rsid w:val="006C3F74"/>
    <w:rsid w:val="006C7CF2"/>
    <w:rsid w:val="006D0AEE"/>
    <w:rsid w:val="006D1DF2"/>
    <w:rsid w:val="006D225B"/>
    <w:rsid w:val="006D50C9"/>
    <w:rsid w:val="006D5EC5"/>
    <w:rsid w:val="006D6208"/>
    <w:rsid w:val="006D631A"/>
    <w:rsid w:val="006D7AFE"/>
    <w:rsid w:val="006E54CF"/>
    <w:rsid w:val="006E5FAF"/>
    <w:rsid w:val="006F127E"/>
    <w:rsid w:val="006F4713"/>
    <w:rsid w:val="006F6AFA"/>
    <w:rsid w:val="006F6F66"/>
    <w:rsid w:val="006F7D7C"/>
    <w:rsid w:val="0070700E"/>
    <w:rsid w:val="00714087"/>
    <w:rsid w:val="0071597D"/>
    <w:rsid w:val="00716A98"/>
    <w:rsid w:val="007177F3"/>
    <w:rsid w:val="00721375"/>
    <w:rsid w:val="00723A29"/>
    <w:rsid w:val="007248B9"/>
    <w:rsid w:val="00725BF0"/>
    <w:rsid w:val="0072670E"/>
    <w:rsid w:val="00727DEB"/>
    <w:rsid w:val="00732B7D"/>
    <w:rsid w:val="00732C5F"/>
    <w:rsid w:val="007332B1"/>
    <w:rsid w:val="007354E8"/>
    <w:rsid w:val="00737CCE"/>
    <w:rsid w:val="007407FB"/>
    <w:rsid w:val="00741473"/>
    <w:rsid w:val="00741B9B"/>
    <w:rsid w:val="007439AD"/>
    <w:rsid w:val="007449B5"/>
    <w:rsid w:val="00750812"/>
    <w:rsid w:val="007553AC"/>
    <w:rsid w:val="00756D98"/>
    <w:rsid w:val="00763077"/>
    <w:rsid w:val="00763957"/>
    <w:rsid w:val="00771254"/>
    <w:rsid w:val="0077287D"/>
    <w:rsid w:val="0077556D"/>
    <w:rsid w:val="00776AA0"/>
    <w:rsid w:val="007778FB"/>
    <w:rsid w:val="007815D1"/>
    <w:rsid w:val="00781FC4"/>
    <w:rsid w:val="00784C04"/>
    <w:rsid w:val="007851D3"/>
    <w:rsid w:val="007864B5"/>
    <w:rsid w:val="0078650C"/>
    <w:rsid w:val="007867BA"/>
    <w:rsid w:val="007937AD"/>
    <w:rsid w:val="0079537D"/>
    <w:rsid w:val="007962DF"/>
    <w:rsid w:val="007A1776"/>
    <w:rsid w:val="007A289E"/>
    <w:rsid w:val="007A3E9E"/>
    <w:rsid w:val="007B0B0D"/>
    <w:rsid w:val="007B385C"/>
    <w:rsid w:val="007B3ED6"/>
    <w:rsid w:val="007B4B26"/>
    <w:rsid w:val="007B7A3F"/>
    <w:rsid w:val="007C13E7"/>
    <w:rsid w:val="007C3464"/>
    <w:rsid w:val="007C4462"/>
    <w:rsid w:val="007C4F51"/>
    <w:rsid w:val="007C565C"/>
    <w:rsid w:val="007C64B8"/>
    <w:rsid w:val="007C6AE1"/>
    <w:rsid w:val="007C7DC2"/>
    <w:rsid w:val="007D163C"/>
    <w:rsid w:val="007D16BC"/>
    <w:rsid w:val="007D25B5"/>
    <w:rsid w:val="007E310F"/>
    <w:rsid w:val="007F0A50"/>
    <w:rsid w:val="00800645"/>
    <w:rsid w:val="008061F9"/>
    <w:rsid w:val="00815227"/>
    <w:rsid w:val="008153C3"/>
    <w:rsid w:val="00822C11"/>
    <w:rsid w:val="00823E90"/>
    <w:rsid w:val="0085163F"/>
    <w:rsid w:val="008530BF"/>
    <w:rsid w:val="008536BC"/>
    <w:rsid w:val="0085596E"/>
    <w:rsid w:val="008577E6"/>
    <w:rsid w:val="00860922"/>
    <w:rsid w:val="00865D3A"/>
    <w:rsid w:val="00866293"/>
    <w:rsid w:val="00871236"/>
    <w:rsid w:val="0087166A"/>
    <w:rsid w:val="00871C5D"/>
    <w:rsid w:val="00872F36"/>
    <w:rsid w:val="00883A82"/>
    <w:rsid w:val="0088671B"/>
    <w:rsid w:val="00886B7A"/>
    <w:rsid w:val="008870F1"/>
    <w:rsid w:val="00893D1E"/>
    <w:rsid w:val="008A0180"/>
    <w:rsid w:val="008A0AC0"/>
    <w:rsid w:val="008A4070"/>
    <w:rsid w:val="008A541B"/>
    <w:rsid w:val="008A5635"/>
    <w:rsid w:val="008A6204"/>
    <w:rsid w:val="008A79BE"/>
    <w:rsid w:val="008B017C"/>
    <w:rsid w:val="008B4DC7"/>
    <w:rsid w:val="008C20AB"/>
    <w:rsid w:val="008C3558"/>
    <w:rsid w:val="008C38DB"/>
    <w:rsid w:val="008C39BA"/>
    <w:rsid w:val="008D08BA"/>
    <w:rsid w:val="008D1BA4"/>
    <w:rsid w:val="008D2F55"/>
    <w:rsid w:val="008D41A0"/>
    <w:rsid w:val="008D4955"/>
    <w:rsid w:val="008D6C45"/>
    <w:rsid w:val="008E18BC"/>
    <w:rsid w:val="008E32E0"/>
    <w:rsid w:val="008E483F"/>
    <w:rsid w:val="008E55A8"/>
    <w:rsid w:val="008E6499"/>
    <w:rsid w:val="008E6556"/>
    <w:rsid w:val="008E77B5"/>
    <w:rsid w:val="008F0F0B"/>
    <w:rsid w:val="00904B7C"/>
    <w:rsid w:val="00906B1A"/>
    <w:rsid w:val="00906CDA"/>
    <w:rsid w:val="0091015E"/>
    <w:rsid w:val="009110B5"/>
    <w:rsid w:val="00912F12"/>
    <w:rsid w:val="00913D26"/>
    <w:rsid w:val="00914885"/>
    <w:rsid w:val="0092106E"/>
    <w:rsid w:val="009210C1"/>
    <w:rsid w:val="00921718"/>
    <w:rsid w:val="0093049A"/>
    <w:rsid w:val="009348F5"/>
    <w:rsid w:val="009351A0"/>
    <w:rsid w:val="00937FDA"/>
    <w:rsid w:val="00940B38"/>
    <w:rsid w:val="00941C5A"/>
    <w:rsid w:val="00942934"/>
    <w:rsid w:val="009431E9"/>
    <w:rsid w:val="00944524"/>
    <w:rsid w:val="009473F5"/>
    <w:rsid w:val="0095425D"/>
    <w:rsid w:val="00962763"/>
    <w:rsid w:val="00962F53"/>
    <w:rsid w:val="00962FBB"/>
    <w:rsid w:val="0096781D"/>
    <w:rsid w:val="009706CB"/>
    <w:rsid w:val="00976CC3"/>
    <w:rsid w:val="0098137B"/>
    <w:rsid w:val="00982246"/>
    <w:rsid w:val="009862CE"/>
    <w:rsid w:val="009868DA"/>
    <w:rsid w:val="00992A88"/>
    <w:rsid w:val="009A76AE"/>
    <w:rsid w:val="009B0872"/>
    <w:rsid w:val="009B0AD8"/>
    <w:rsid w:val="009B3AE5"/>
    <w:rsid w:val="009B5748"/>
    <w:rsid w:val="009B7501"/>
    <w:rsid w:val="009C238B"/>
    <w:rsid w:val="009C4ADD"/>
    <w:rsid w:val="009C7AE2"/>
    <w:rsid w:val="009D2364"/>
    <w:rsid w:val="009D643F"/>
    <w:rsid w:val="009E2305"/>
    <w:rsid w:val="009E234B"/>
    <w:rsid w:val="009E4A0E"/>
    <w:rsid w:val="009E7CDD"/>
    <w:rsid w:val="009F2AA6"/>
    <w:rsid w:val="00A02F0E"/>
    <w:rsid w:val="00A03515"/>
    <w:rsid w:val="00A165D7"/>
    <w:rsid w:val="00A16613"/>
    <w:rsid w:val="00A17CE7"/>
    <w:rsid w:val="00A17F57"/>
    <w:rsid w:val="00A20BBF"/>
    <w:rsid w:val="00A22418"/>
    <w:rsid w:val="00A23CF1"/>
    <w:rsid w:val="00A25E77"/>
    <w:rsid w:val="00A31AA9"/>
    <w:rsid w:val="00A31C86"/>
    <w:rsid w:val="00A344F8"/>
    <w:rsid w:val="00A36C9B"/>
    <w:rsid w:val="00A4272D"/>
    <w:rsid w:val="00A42C96"/>
    <w:rsid w:val="00A42DAC"/>
    <w:rsid w:val="00A4536D"/>
    <w:rsid w:val="00A45961"/>
    <w:rsid w:val="00A46830"/>
    <w:rsid w:val="00A46F57"/>
    <w:rsid w:val="00A536FE"/>
    <w:rsid w:val="00A60EB4"/>
    <w:rsid w:val="00A664C2"/>
    <w:rsid w:val="00A66EEA"/>
    <w:rsid w:val="00A67C6E"/>
    <w:rsid w:val="00A7152B"/>
    <w:rsid w:val="00A73D4B"/>
    <w:rsid w:val="00A76D93"/>
    <w:rsid w:val="00A802CC"/>
    <w:rsid w:val="00A80711"/>
    <w:rsid w:val="00A80C62"/>
    <w:rsid w:val="00A8462C"/>
    <w:rsid w:val="00A868A9"/>
    <w:rsid w:val="00A86A56"/>
    <w:rsid w:val="00A87D26"/>
    <w:rsid w:val="00A92947"/>
    <w:rsid w:val="00A9500A"/>
    <w:rsid w:val="00A95443"/>
    <w:rsid w:val="00AA437E"/>
    <w:rsid w:val="00AB0E18"/>
    <w:rsid w:val="00AB6EA8"/>
    <w:rsid w:val="00AB7036"/>
    <w:rsid w:val="00AC24E0"/>
    <w:rsid w:val="00AC6517"/>
    <w:rsid w:val="00AD0B9E"/>
    <w:rsid w:val="00AD2B5C"/>
    <w:rsid w:val="00AD2C47"/>
    <w:rsid w:val="00AD6EAF"/>
    <w:rsid w:val="00AE2A24"/>
    <w:rsid w:val="00AE4FD3"/>
    <w:rsid w:val="00AE6C2C"/>
    <w:rsid w:val="00AF0709"/>
    <w:rsid w:val="00AF2F33"/>
    <w:rsid w:val="00AF7A51"/>
    <w:rsid w:val="00B00500"/>
    <w:rsid w:val="00B00CBC"/>
    <w:rsid w:val="00B0248F"/>
    <w:rsid w:val="00B02512"/>
    <w:rsid w:val="00B06FEE"/>
    <w:rsid w:val="00B0793E"/>
    <w:rsid w:val="00B10352"/>
    <w:rsid w:val="00B104BC"/>
    <w:rsid w:val="00B1052B"/>
    <w:rsid w:val="00B11230"/>
    <w:rsid w:val="00B138EE"/>
    <w:rsid w:val="00B1793F"/>
    <w:rsid w:val="00B17F9F"/>
    <w:rsid w:val="00B20051"/>
    <w:rsid w:val="00B33922"/>
    <w:rsid w:val="00B36B91"/>
    <w:rsid w:val="00B45B7B"/>
    <w:rsid w:val="00B503CB"/>
    <w:rsid w:val="00B540C8"/>
    <w:rsid w:val="00B578E5"/>
    <w:rsid w:val="00B632AF"/>
    <w:rsid w:val="00B6396A"/>
    <w:rsid w:val="00B8194C"/>
    <w:rsid w:val="00B824AA"/>
    <w:rsid w:val="00B91245"/>
    <w:rsid w:val="00B91906"/>
    <w:rsid w:val="00B94D7C"/>
    <w:rsid w:val="00BA0E48"/>
    <w:rsid w:val="00BA17F6"/>
    <w:rsid w:val="00BA267A"/>
    <w:rsid w:val="00BA64DC"/>
    <w:rsid w:val="00BA7D58"/>
    <w:rsid w:val="00BA7F63"/>
    <w:rsid w:val="00BB0CF8"/>
    <w:rsid w:val="00BB249A"/>
    <w:rsid w:val="00BB4C67"/>
    <w:rsid w:val="00BB4FBF"/>
    <w:rsid w:val="00BB58E4"/>
    <w:rsid w:val="00BC1F60"/>
    <w:rsid w:val="00BC4B84"/>
    <w:rsid w:val="00BC5C9C"/>
    <w:rsid w:val="00BC6D25"/>
    <w:rsid w:val="00BE08D3"/>
    <w:rsid w:val="00BE1E8E"/>
    <w:rsid w:val="00BF18D9"/>
    <w:rsid w:val="00BF3D29"/>
    <w:rsid w:val="00C00181"/>
    <w:rsid w:val="00C02DDF"/>
    <w:rsid w:val="00C04A7E"/>
    <w:rsid w:val="00C11B23"/>
    <w:rsid w:val="00C122C9"/>
    <w:rsid w:val="00C136DC"/>
    <w:rsid w:val="00C1630E"/>
    <w:rsid w:val="00C16EAA"/>
    <w:rsid w:val="00C17D35"/>
    <w:rsid w:val="00C27EBF"/>
    <w:rsid w:val="00C318DF"/>
    <w:rsid w:val="00C32F8A"/>
    <w:rsid w:val="00C32FF2"/>
    <w:rsid w:val="00C33FF2"/>
    <w:rsid w:val="00C41993"/>
    <w:rsid w:val="00C42124"/>
    <w:rsid w:val="00C43C4F"/>
    <w:rsid w:val="00C530D4"/>
    <w:rsid w:val="00C55102"/>
    <w:rsid w:val="00C568E1"/>
    <w:rsid w:val="00C578ED"/>
    <w:rsid w:val="00C6142A"/>
    <w:rsid w:val="00C64760"/>
    <w:rsid w:val="00C653A6"/>
    <w:rsid w:val="00C670F0"/>
    <w:rsid w:val="00C72EFD"/>
    <w:rsid w:val="00C77EDB"/>
    <w:rsid w:val="00C837A1"/>
    <w:rsid w:val="00C83AB8"/>
    <w:rsid w:val="00C8439B"/>
    <w:rsid w:val="00C862BF"/>
    <w:rsid w:val="00C870F2"/>
    <w:rsid w:val="00C87567"/>
    <w:rsid w:val="00C92B96"/>
    <w:rsid w:val="00C9455D"/>
    <w:rsid w:val="00C96242"/>
    <w:rsid w:val="00CB0C1B"/>
    <w:rsid w:val="00CB31A8"/>
    <w:rsid w:val="00CB7308"/>
    <w:rsid w:val="00CC1F2A"/>
    <w:rsid w:val="00CC36A9"/>
    <w:rsid w:val="00CC659F"/>
    <w:rsid w:val="00CD0B97"/>
    <w:rsid w:val="00CD19F2"/>
    <w:rsid w:val="00CE4089"/>
    <w:rsid w:val="00CF24E6"/>
    <w:rsid w:val="00CF3085"/>
    <w:rsid w:val="00CF3CAF"/>
    <w:rsid w:val="00CF5678"/>
    <w:rsid w:val="00CF6CEA"/>
    <w:rsid w:val="00CF6E80"/>
    <w:rsid w:val="00D07E7A"/>
    <w:rsid w:val="00D148CC"/>
    <w:rsid w:val="00D1587B"/>
    <w:rsid w:val="00D21C19"/>
    <w:rsid w:val="00D2205B"/>
    <w:rsid w:val="00D35AFF"/>
    <w:rsid w:val="00D43AC9"/>
    <w:rsid w:val="00D44719"/>
    <w:rsid w:val="00D44E9F"/>
    <w:rsid w:val="00D45242"/>
    <w:rsid w:val="00D455C4"/>
    <w:rsid w:val="00D51FCE"/>
    <w:rsid w:val="00D55539"/>
    <w:rsid w:val="00D62E4E"/>
    <w:rsid w:val="00D635A9"/>
    <w:rsid w:val="00D711FA"/>
    <w:rsid w:val="00D712E5"/>
    <w:rsid w:val="00D72802"/>
    <w:rsid w:val="00D749A5"/>
    <w:rsid w:val="00D7512F"/>
    <w:rsid w:val="00D82538"/>
    <w:rsid w:val="00D930C7"/>
    <w:rsid w:val="00D95225"/>
    <w:rsid w:val="00DA2FFD"/>
    <w:rsid w:val="00DA7660"/>
    <w:rsid w:val="00DB128F"/>
    <w:rsid w:val="00DB247B"/>
    <w:rsid w:val="00DC2711"/>
    <w:rsid w:val="00DC3767"/>
    <w:rsid w:val="00DC3AA2"/>
    <w:rsid w:val="00DC4E9F"/>
    <w:rsid w:val="00DC66A2"/>
    <w:rsid w:val="00DD1169"/>
    <w:rsid w:val="00DD43C2"/>
    <w:rsid w:val="00DD6B0D"/>
    <w:rsid w:val="00DD7851"/>
    <w:rsid w:val="00DE2B77"/>
    <w:rsid w:val="00DE39E6"/>
    <w:rsid w:val="00DF4784"/>
    <w:rsid w:val="00DF708F"/>
    <w:rsid w:val="00E03058"/>
    <w:rsid w:val="00E236C6"/>
    <w:rsid w:val="00E264C8"/>
    <w:rsid w:val="00E271E5"/>
    <w:rsid w:val="00E30C80"/>
    <w:rsid w:val="00E32263"/>
    <w:rsid w:val="00E34904"/>
    <w:rsid w:val="00E35FC3"/>
    <w:rsid w:val="00E379C0"/>
    <w:rsid w:val="00E479D3"/>
    <w:rsid w:val="00E507A3"/>
    <w:rsid w:val="00E50C02"/>
    <w:rsid w:val="00E532C0"/>
    <w:rsid w:val="00E550ED"/>
    <w:rsid w:val="00E628A5"/>
    <w:rsid w:val="00E63766"/>
    <w:rsid w:val="00E66756"/>
    <w:rsid w:val="00E70689"/>
    <w:rsid w:val="00E7152E"/>
    <w:rsid w:val="00E72631"/>
    <w:rsid w:val="00E73BFE"/>
    <w:rsid w:val="00E73D44"/>
    <w:rsid w:val="00E73D6A"/>
    <w:rsid w:val="00E75960"/>
    <w:rsid w:val="00E7676E"/>
    <w:rsid w:val="00E80BC3"/>
    <w:rsid w:val="00E8142F"/>
    <w:rsid w:val="00E8328C"/>
    <w:rsid w:val="00E84181"/>
    <w:rsid w:val="00E86AA6"/>
    <w:rsid w:val="00E92E63"/>
    <w:rsid w:val="00EA4B22"/>
    <w:rsid w:val="00EB0961"/>
    <w:rsid w:val="00EB12A3"/>
    <w:rsid w:val="00EB696E"/>
    <w:rsid w:val="00EC1DD5"/>
    <w:rsid w:val="00EC26DF"/>
    <w:rsid w:val="00EC27C9"/>
    <w:rsid w:val="00EC393D"/>
    <w:rsid w:val="00ED4718"/>
    <w:rsid w:val="00ED53E0"/>
    <w:rsid w:val="00ED5787"/>
    <w:rsid w:val="00ED57D8"/>
    <w:rsid w:val="00EE1D04"/>
    <w:rsid w:val="00EE2D2C"/>
    <w:rsid w:val="00EE7B47"/>
    <w:rsid w:val="00EF1190"/>
    <w:rsid w:val="00EF17DF"/>
    <w:rsid w:val="00F00598"/>
    <w:rsid w:val="00F0639B"/>
    <w:rsid w:val="00F129C4"/>
    <w:rsid w:val="00F14138"/>
    <w:rsid w:val="00F1481A"/>
    <w:rsid w:val="00F17802"/>
    <w:rsid w:val="00F17FDE"/>
    <w:rsid w:val="00F202EC"/>
    <w:rsid w:val="00F216B7"/>
    <w:rsid w:val="00F21F99"/>
    <w:rsid w:val="00F2395C"/>
    <w:rsid w:val="00F23C05"/>
    <w:rsid w:val="00F36D0B"/>
    <w:rsid w:val="00F37FF0"/>
    <w:rsid w:val="00F400EE"/>
    <w:rsid w:val="00F4434C"/>
    <w:rsid w:val="00F45B50"/>
    <w:rsid w:val="00F545DA"/>
    <w:rsid w:val="00F57DEB"/>
    <w:rsid w:val="00F62644"/>
    <w:rsid w:val="00F65E48"/>
    <w:rsid w:val="00F7187E"/>
    <w:rsid w:val="00F739DC"/>
    <w:rsid w:val="00F75430"/>
    <w:rsid w:val="00F77163"/>
    <w:rsid w:val="00F80149"/>
    <w:rsid w:val="00F80516"/>
    <w:rsid w:val="00F904EB"/>
    <w:rsid w:val="00F906C5"/>
    <w:rsid w:val="00F91D5D"/>
    <w:rsid w:val="00F954B0"/>
    <w:rsid w:val="00F955B5"/>
    <w:rsid w:val="00F96188"/>
    <w:rsid w:val="00FA09FE"/>
    <w:rsid w:val="00FA0C52"/>
    <w:rsid w:val="00FA3939"/>
    <w:rsid w:val="00FA3F1A"/>
    <w:rsid w:val="00FA4355"/>
    <w:rsid w:val="00FA4427"/>
    <w:rsid w:val="00FA5396"/>
    <w:rsid w:val="00FB0117"/>
    <w:rsid w:val="00FB36AB"/>
    <w:rsid w:val="00FB3D41"/>
    <w:rsid w:val="00FB4492"/>
    <w:rsid w:val="00FB5717"/>
    <w:rsid w:val="00FB74B5"/>
    <w:rsid w:val="00FC008F"/>
    <w:rsid w:val="00FC00B9"/>
    <w:rsid w:val="00FC11C6"/>
    <w:rsid w:val="00FC2B5A"/>
    <w:rsid w:val="00FC73E5"/>
    <w:rsid w:val="00FD316D"/>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4</cp:revision>
  <cp:lastPrinted>2018-07-18T09:17:00Z</cp:lastPrinted>
  <dcterms:created xsi:type="dcterms:W3CDTF">2018-08-09T02:59:00Z</dcterms:created>
  <dcterms:modified xsi:type="dcterms:W3CDTF">2018-08-09T03:27:00Z</dcterms:modified>
</cp:coreProperties>
</file>