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044026" w:rsidRPr="00FF6D06" w:rsidTr="00FA0A6A">
        <w:tc>
          <w:tcPr>
            <w:tcW w:w="3261" w:type="dxa"/>
          </w:tcPr>
          <w:p w:rsidR="00044026" w:rsidRPr="00FF6D06" w:rsidRDefault="00044026" w:rsidP="00FA0A6A">
            <w:pPr>
              <w:pStyle w:val="Heading2"/>
              <w:rPr>
                <w:rFonts w:ascii="Times New Roman" w:hAnsi="Times New Roman"/>
                <w:sz w:val="28"/>
                <w:szCs w:val="28"/>
              </w:rPr>
            </w:pPr>
            <w:r w:rsidRPr="00FF6D06">
              <w:rPr>
                <w:rFonts w:ascii="Times New Roman" w:hAnsi="Times New Roman"/>
                <w:sz w:val="28"/>
                <w:szCs w:val="28"/>
              </w:rPr>
              <w:t>BỘ XÂY DỰNG</w:t>
            </w:r>
          </w:p>
          <w:p w:rsidR="00044026" w:rsidRPr="00FF6D06" w:rsidRDefault="00044026" w:rsidP="00FA0A6A">
            <w:pPr>
              <w:spacing w:after="120" w:line="120" w:lineRule="auto"/>
              <w:jc w:val="center"/>
              <w:rPr>
                <w:szCs w:val="28"/>
              </w:rPr>
            </w:pPr>
            <w:r w:rsidRPr="00FF6D06">
              <w:rPr>
                <w:szCs w:val="28"/>
              </w:rPr>
              <w:t>_________</w:t>
            </w:r>
          </w:p>
          <w:p w:rsidR="00044026" w:rsidRPr="00FF6D06" w:rsidRDefault="00044026" w:rsidP="00FA0A6A">
            <w:pPr>
              <w:spacing w:after="120" w:line="120" w:lineRule="auto"/>
              <w:jc w:val="center"/>
              <w:rPr>
                <w:szCs w:val="28"/>
              </w:rPr>
            </w:pPr>
          </w:p>
          <w:p w:rsidR="00044026" w:rsidRPr="00FF6D06" w:rsidRDefault="00044026" w:rsidP="00BE6B57">
            <w:pPr>
              <w:jc w:val="center"/>
            </w:pPr>
            <w:r w:rsidRPr="00FF6D06">
              <w:rPr>
                <w:szCs w:val="28"/>
              </w:rPr>
              <w:t>Số:</w:t>
            </w:r>
            <w:r w:rsidR="00BE6B57">
              <w:rPr>
                <w:szCs w:val="28"/>
              </w:rPr>
              <w:t xml:space="preserve"> 109</w:t>
            </w:r>
            <w:r w:rsidRPr="00FF6D06">
              <w:rPr>
                <w:szCs w:val="28"/>
              </w:rPr>
              <w:t>/BXD-HĐXD</w:t>
            </w:r>
          </w:p>
        </w:tc>
        <w:tc>
          <w:tcPr>
            <w:tcW w:w="6192" w:type="dxa"/>
          </w:tcPr>
          <w:p w:rsidR="00044026" w:rsidRPr="00FF6D06" w:rsidRDefault="00044026"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044026" w:rsidRPr="00FF6D06" w:rsidRDefault="00044026" w:rsidP="00FA0A6A">
            <w:pPr>
              <w:jc w:val="center"/>
              <w:rPr>
                <w:b/>
              </w:rPr>
            </w:pPr>
            <w:r w:rsidRPr="00FF6D06">
              <w:rPr>
                <w:b/>
              </w:rPr>
              <w:t>Độc lập - Tự do - Hạnh phúc</w:t>
            </w:r>
          </w:p>
          <w:p w:rsidR="00044026" w:rsidRPr="00FF6D06" w:rsidRDefault="004A25B2"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044026" w:rsidRPr="00FF6D06" w:rsidRDefault="00044026" w:rsidP="00BE6B57">
            <w:pPr>
              <w:jc w:val="center"/>
            </w:pPr>
            <w:r w:rsidRPr="00FF6D06">
              <w:rPr>
                <w:i/>
              </w:rPr>
              <w:t xml:space="preserve">Hà Nội, ngày  </w:t>
            </w:r>
            <w:r w:rsidR="00BE6B57">
              <w:rPr>
                <w:i/>
              </w:rPr>
              <w:t>23</w:t>
            </w:r>
            <w:r w:rsidRPr="00FF6D06">
              <w:rPr>
                <w:i/>
              </w:rPr>
              <w:t xml:space="preserve">  tháng  </w:t>
            </w:r>
            <w:r w:rsidR="00636ECC">
              <w:rPr>
                <w:i/>
              </w:rPr>
              <w:t>7</w:t>
            </w:r>
            <w:r w:rsidR="00BE6B57">
              <w:rPr>
                <w:i/>
              </w:rPr>
              <w:t xml:space="preserve">  </w:t>
            </w:r>
            <w:r w:rsidRPr="00FF6D06">
              <w:rPr>
                <w:i/>
              </w:rPr>
              <w:t>năm 2018.</w:t>
            </w:r>
          </w:p>
        </w:tc>
      </w:tr>
      <w:tr w:rsidR="00044026" w:rsidRPr="00044026" w:rsidTr="00FA0A6A">
        <w:tc>
          <w:tcPr>
            <w:tcW w:w="3261" w:type="dxa"/>
          </w:tcPr>
          <w:p w:rsidR="00044026" w:rsidRPr="00044026" w:rsidRDefault="00044026" w:rsidP="00440ECC">
            <w:pPr>
              <w:pStyle w:val="Heading2"/>
              <w:jc w:val="both"/>
              <w:rPr>
                <w:rFonts w:ascii="Times New Roman" w:hAnsi="Times New Roman"/>
                <w:b w:val="0"/>
                <w:sz w:val="28"/>
                <w:szCs w:val="28"/>
              </w:rPr>
            </w:pPr>
            <w:r w:rsidRPr="00044026">
              <w:rPr>
                <w:rFonts w:ascii="Times New Roman" w:hAnsi="Times New Roman"/>
                <w:b w:val="0"/>
                <w:iCs/>
                <w:sz w:val="24"/>
              </w:rPr>
              <w:t>V/v h</w:t>
            </w:r>
            <w:r>
              <w:rPr>
                <w:rFonts w:ascii="Times New Roman" w:hAnsi="Times New Roman"/>
                <w:b w:val="0"/>
                <w:iCs/>
                <w:sz w:val="24"/>
              </w:rPr>
              <w:t xml:space="preserve">ướng dẫn về </w:t>
            </w:r>
            <w:r w:rsidR="00636ECC">
              <w:rPr>
                <w:rFonts w:ascii="Times New Roman" w:hAnsi="Times New Roman"/>
                <w:b w:val="0"/>
                <w:iCs/>
                <w:sz w:val="24"/>
              </w:rPr>
              <w:t xml:space="preserve">ủy quyền </w:t>
            </w:r>
            <w:r>
              <w:rPr>
                <w:rFonts w:ascii="Times New Roman" w:hAnsi="Times New Roman"/>
                <w:b w:val="0"/>
                <w:iCs/>
                <w:sz w:val="24"/>
              </w:rPr>
              <w:t>cấp giấy phép xây dựng</w:t>
            </w:r>
            <w:r w:rsidR="00636ECC">
              <w:rPr>
                <w:rFonts w:ascii="Times New Roman" w:hAnsi="Times New Roman"/>
                <w:b w:val="0"/>
                <w:iCs/>
                <w:sz w:val="24"/>
              </w:rPr>
              <w:t xml:space="preserve"> công trình cấp đặc biệt</w:t>
            </w:r>
            <w:r>
              <w:rPr>
                <w:rFonts w:ascii="Times New Roman" w:hAnsi="Times New Roman"/>
                <w:b w:val="0"/>
                <w:iCs/>
                <w:sz w:val="24"/>
              </w:rPr>
              <w:t>.</w:t>
            </w:r>
          </w:p>
        </w:tc>
        <w:tc>
          <w:tcPr>
            <w:tcW w:w="6192" w:type="dxa"/>
          </w:tcPr>
          <w:p w:rsidR="00044026" w:rsidRPr="00044026" w:rsidRDefault="00044026" w:rsidP="00FA0A6A">
            <w:pPr>
              <w:pStyle w:val="Heading2"/>
              <w:rPr>
                <w:rFonts w:ascii="Times New Roman" w:hAnsi="Times New Roman"/>
                <w:sz w:val="28"/>
              </w:rPr>
            </w:pPr>
          </w:p>
        </w:tc>
      </w:tr>
    </w:tbl>
    <w:p w:rsidR="00044026" w:rsidRDefault="00044026" w:rsidP="00FF6D06">
      <w:pPr>
        <w:rPr>
          <w:iCs/>
          <w:sz w:val="24"/>
        </w:rPr>
      </w:pPr>
    </w:p>
    <w:p w:rsidR="00077094" w:rsidRDefault="00044026" w:rsidP="00FF6D06">
      <w:pPr>
        <w:jc w:val="center"/>
      </w:pPr>
      <w:r w:rsidRPr="00FF6D06">
        <w:t xml:space="preserve">Kính gửi: </w:t>
      </w:r>
      <w:r w:rsidR="00077094">
        <w:t>- Sở Xây dựng tỉnh Bà Rịa - Vũng Tàu</w:t>
      </w:r>
    </w:p>
    <w:p w:rsidR="00044026" w:rsidRPr="00FF6D06" w:rsidRDefault="00077094" w:rsidP="00FF6D06">
      <w:pPr>
        <w:jc w:val="center"/>
        <w:rPr>
          <w:i/>
          <w:iCs/>
        </w:rPr>
      </w:pPr>
      <w:r>
        <w:t xml:space="preserve">            - </w:t>
      </w:r>
      <w:r w:rsidR="00044026">
        <w:t>Công ty TNHH Hóa dầu Long Sơn</w:t>
      </w:r>
    </w:p>
    <w:p w:rsidR="00EA2DD3" w:rsidRPr="00FF6D06" w:rsidRDefault="00044026" w:rsidP="00FF6D06">
      <w:r w:rsidRPr="00FF6D06">
        <w:tab/>
      </w:r>
    </w:p>
    <w:p w:rsidR="00044026" w:rsidRDefault="00044026" w:rsidP="00805836">
      <w:pPr>
        <w:spacing w:after="120"/>
      </w:pPr>
      <w:r w:rsidRPr="00FF6D06">
        <w:tab/>
      </w:r>
      <w:r>
        <w:t xml:space="preserve">Bộ Xây dựng nhận được văn bản số </w:t>
      </w:r>
      <w:r w:rsidR="00636ECC">
        <w:t>18095</w:t>
      </w:r>
      <w:r>
        <w:t xml:space="preserve">/LSP-DA ngày </w:t>
      </w:r>
      <w:r w:rsidR="00636ECC">
        <w:t>25</w:t>
      </w:r>
      <w:r>
        <w:t>/</w:t>
      </w:r>
      <w:r w:rsidR="00636ECC">
        <w:t>5</w:t>
      </w:r>
      <w:r>
        <w:t xml:space="preserve">/2018 </w:t>
      </w:r>
      <w:r w:rsidR="005E4940">
        <w:t xml:space="preserve"> </w:t>
      </w:r>
      <w:r>
        <w:t xml:space="preserve">của Công ty TNHH Hóa dầu Long Sơn đề nghị hướng dẫn về </w:t>
      </w:r>
      <w:r w:rsidR="00636ECC">
        <w:t xml:space="preserve">ủy quyền cấp </w:t>
      </w:r>
      <w:r>
        <w:t>cấp giấy phép xây dựng dự án tổ hợp hóa dầu Miền Nam</w:t>
      </w:r>
      <w:r w:rsidR="00F76C68">
        <w:t>.</w:t>
      </w:r>
    </w:p>
    <w:p w:rsidR="00F76C68" w:rsidRDefault="00B9357A" w:rsidP="00636ECC">
      <w:pPr>
        <w:spacing w:after="120"/>
      </w:pPr>
      <w:r>
        <w:tab/>
      </w:r>
      <w:r w:rsidR="00F76C68">
        <w:t>Căn cứ Khoản 1 Điều 103 Luật Xây dựng năm 2014;</w:t>
      </w:r>
    </w:p>
    <w:p w:rsidR="00AB6511" w:rsidRDefault="00AB6511" w:rsidP="00AB6511">
      <w:pPr>
        <w:spacing w:after="120"/>
      </w:pPr>
      <w:r>
        <w:tab/>
        <w:t>Căn cứ văn bản số 2142/SXD-QHKT ngày 02/7/2018 của Sở Xây dựng tỉnh Bà Rịa - Vũng Tàu về việc chấp thuận thực hiện cấp giấy phép xây dựng cho các công trình thuộc dự án tổ hợp hóa dầu Miền Nam.</w:t>
      </w:r>
    </w:p>
    <w:p w:rsidR="00AB6511" w:rsidRDefault="00AB6511" w:rsidP="00636ECC">
      <w:pPr>
        <w:spacing w:after="120"/>
      </w:pPr>
      <w:r>
        <w:tab/>
        <w:t>Bộ Xây dựng đồng ý ủy quyền cho Sở Xây dựng tỉnh Bà Rịa - Vũng Tàu cấp giấy phép xây dựng cho các công trình thuộc dự án tổ hợp hóa dầu Miền Nam, cụ thể như sau:</w:t>
      </w:r>
    </w:p>
    <w:p w:rsidR="00AB6511" w:rsidRDefault="00AB6511" w:rsidP="00636ECC">
      <w:pPr>
        <w:spacing w:after="120"/>
      </w:pPr>
      <w:r>
        <w:tab/>
        <w:t>- Nội dung ủy quyền:</w:t>
      </w:r>
      <w:r w:rsidR="00906183">
        <w:t xml:space="preserve"> Cấp giấy phép xây dựng cho các công trình thuộc dự án tổ hợp hóa dầu Miền Nam.</w:t>
      </w:r>
    </w:p>
    <w:p w:rsidR="00AB6511" w:rsidRDefault="00AB6511" w:rsidP="00636ECC">
      <w:pPr>
        <w:spacing w:after="120"/>
      </w:pPr>
      <w:r>
        <w:tab/>
        <w:t>- Thời gian ủy quyền:</w:t>
      </w:r>
      <w:r w:rsidR="00906183">
        <w:t xml:space="preserve"> Sau khi hồ sơ dự án được cơ quan chuyên môn về xây dựng thẩm định thiết kế kỹ thuật hoặc thiết kế bản vẽ thi công đủ điều kiện thi công và chủ đầu tư phê duyệt thiết kế đến khi dự án hoàn thành hoặc khi pháp luật về xây dựng có quy định khác.</w:t>
      </w:r>
    </w:p>
    <w:p w:rsidR="00AB6511" w:rsidRDefault="00AB6511" w:rsidP="00636ECC">
      <w:pPr>
        <w:spacing w:after="120"/>
      </w:pPr>
      <w:r>
        <w:tab/>
        <w:t>- Trách nhiệm</w:t>
      </w:r>
      <w:r w:rsidR="00BA7BFF">
        <w:t xml:space="preserve"> của Sở Xây dựng tỉnh Bà Rịa - Vũng Tàu</w:t>
      </w:r>
      <w:r>
        <w:t>:</w:t>
      </w:r>
      <w:r w:rsidR="00906183">
        <w:t xml:space="preserve"> </w:t>
      </w:r>
      <w:r w:rsidR="00BA7BFF">
        <w:t>Thực hiện th</w:t>
      </w:r>
      <w:r w:rsidR="00906183">
        <w:t>eo</w:t>
      </w:r>
      <w:r w:rsidR="00BA7BFF">
        <w:t xml:space="preserve"> đúng</w:t>
      </w:r>
      <w:r w:rsidR="00906183">
        <w:t xml:space="preserve"> quy định</w:t>
      </w:r>
      <w:r w:rsidR="00BA7BFF">
        <w:t xml:space="preserve"> của Luật Xây dựng năm 2014 và </w:t>
      </w:r>
      <w:r w:rsidR="00906183">
        <w:t>Thông tư số 15/2016/TT-BXD ngày 30/6/2016 của Bộ Xây dựng hướng dẫn về cấp giấy phép xây dựng.</w:t>
      </w:r>
    </w:p>
    <w:p w:rsidR="00A57D37" w:rsidRDefault="005E4940" w:rsidP="00906183">
      <w:r>
        <w:tab/>
      </w:r>
      <w:r w:rsidR="00CC0B28">
        <w:t>Trên đây là hướng dẫn của Bộ Xây dựng, đề nghị</w:t>
      </w:r>
      <w:r w:rsidR="00906183">
        <w:t xml:space="preserve"> Sở Xây dựng tỉnh Bà Rịa - Vũng Tàu và</w:t>
      </w:r>
      <w:r w:rsidR="00CC0B28">
        <w:t xml:space="preserve"> Công ty TNHH Hóa dầu Long Sơn nghiên cứu, thực hiện theo quy định của pháp luật./.</w:t>
      </w:r>
    </w:p>
    <w:p w:rsidR="00044026" w:rsidRPr="00FF6D06" w:rsidRDefault="00B9357A" w:rsidP="00906183">
      <w:r>
        <w:tab/>
      </w:r>
    </w:p>
    <w:tbl>
      <w:tblPr>
        <w:tblW w:w="8789" w:type="dxa"/>
        <w:tblInd w:w="108" w:type="dxa"/>
        <w:tblLayout w:type="fixed"/>
        <w:tblLook w:val="0000" w:firstRow="0" w:lastRow="0" w:firstColumn="0" w:lastColumn="0" w:noHBand="0" w:noVBand="0"/>
      </w:tblPr>
      <w:tblGrid>
        <w:gridCol w:w="3969"/>
        <w:gridCol w:w="4820"/>
      </w:tblGrid>
      <w:tr w:rsidR="00044026" w:rsidRPr="00FF6D06" w:rsidTr="00E270F7">
        <w:tc>
          <w:tcPr>
            <w:tcW w:w="3969" w:type="dxa"/>
          </w:tcPr>
          <w:p w:rsidR="00044026" w:rsidRPr="00FF6D06" w:rsidRDefault="00044026" w:rsidP="00FA0A6A">
            <w:pPr>
              <w:rPr>
                <w:b/>
                <w:i/>
                <w:sz w:val="24"/>
              </w:rPr>
            </w:pPr>
            <w:r w:rsidRPr="00FF6D06">
              <w:rPr>
                <w:b/>
                <w:i/>
                <w:sz w:val="24"/>
              </w:rPr>
              <w:t>Nơi nhận:</w:t>
            </w:r>
          </w:p>
          <w:p w:rsidR="00044026" w:rsidRDefault="00044026" w:rsidP="00FA0A6A">
            <w:pPr>
              <w:ind w:left="312" w:hanging="136"/>
              <w:rPr>
                <w:sz w:val="24"/>
              </w:rPr>
            </w:pPr>
            <w:r w:rsidRPr="00FF6D06">
              <w:rPr>
                <w:sz w:val="24"/>
              </w:rPr>
              <w:t>- Như trên;</w:t>
            </w:r>
          </w:p>
          <w:p w:rsidR="006D05EF" w:rsidRDefault="006D05EF" w:rsidP="00FA0A6A">
            <w:pPr>
              <w:ind w:left="312" w:hanging="136"/>
              <w:rPr>
                <w:sz w:val="24"/>
              </w:rPr>
            </w:pPr>
            <w:r>
              <w:rPr>
                <w:sz w:val="24"/>
              </w:rPr>
              <w:t>- TT Lê Quang Hùng (để b/c);</w:t>
            </w:r>
          </w:p>
          <w:p w:rsidR="00AB6511" w:rsidRDefault="00AB6511" w:rsidP="00FA0A6A">
            <w:pPr>
              <w:ind w:left="312" w:hanging="136"/>
              <w:rPr>
                <w:sz w:val="24"/>
              </w:rPr>
            </w:pPr>
            <w:r>
              <w:rPr>
                <w:sz w:val="24"/>
              </w:rPr>
              <w:t>- UBND tỉnh Bà Rịa - Vũng Tàu;</w:t>
            </w:r>
          </w:p>
          <w:p w:rsidR="00044026" w:rsidRPr="00FF6D06" w:rsidRDefault="00044026" w:rsidP="006D05EF">
            <w:pPr>
              <w:ind w:left="312" w:hanging="136"/>
              <w:rPr>
                <w:b/>
                <w:sz w:val="24"/>
              </w:rPr>
            </w:pPr>
            <w:r w:rsidRPr="00FF6D06">
              <w:rPr>
                <w:sz w:val="24"/>
              </w:rPr>
              <w:t>- Lưu: VT, HĐXD (NLĐ - 0</w:t>
            </w:r>
            <w:r w:rsidR="006D05EF">
              <w:rPr>
                <w:sz w:val="24"/>
              </w:rPr>
              <w:t>6</w:t>
            </w:r>
            <w:r w:rsidRPr="00FF6D06">
              <w:rPr>
                <w:sz w:val="24"/>
              </w:rPr>
              <w:t>).</w:t>
            </w:r>
          </w:p>
        </w:tc>
        <w:tc>
          <w:tcPr>
            <w:tcW w:w="4820" w:type="dxa"/>
          </w:tcPr>
          <w:p w:rsidR="00044026" w:rsidRPr="00E270F7" w:rsidRDefault="00E270F7" w:rsidP="00FA0A6A">
            <w:pPr>
              <w:pStyle w:val="Heading2"/>
              <w:rPr>
                <w:rFonts w:ascii="Times New Roman" w:hAnsi="Times New Roman"/>
              </w:rPr>
            </w:pPr>
            <w:r w:rsidRPr="00E270F7">
              <w:rPr>
                <w:rFonts w:ascii="Times New Roman" w:hAnsi="Times New Roman"/>
              </w:rPr>
              <w:t>TL</w:t>
            </w:r>
            <w:r w:rsidR="00044026" w:rsidRPr="00E270F7">
              <w:rPr>
                <w:rFonts w:ascii="Times New Roman" w:hAnsi="Times New Roman"/>
              </w:rPr>
              <w:t xml:space="preserve">. BỘ TRƯỞNG </w:t>
            </w:r>
          </w:p>
          <w:p w:rsidR="00044026" w:rsidRPr="00E270F7" w:rsidRDefault="00E270F7" w:rsidP="00FA0A6A">
            <w:pPr>
              <w:jc w:val="center"/>
              <w:rPr>
                <w:b/>
                <w:sz w:val="26"/>
              </w:rPr>
            </w:pPr>
            <w:r w:rsidRPr="00E270F7">
              <w:rPr>
                <w:b/>
                <w:sz w:val="26"/>
              </w:rPr>
              <w:t>KT. CỤC</w:t>
            </w:r>
            <w:r w:rsidR="00044026" w:rsidRPr="00E270F7">
              <w:rPr>
                <w:b/>
                <w:sz w:val="26"/>
              </w:rPr>
              <w:t xml:space="preserve"> TRƯỞNG</w:t>
            </w:r>
            <w:r w:rsidRPr="00E270F7">
              <w:rPr>
                <w:b/>
                <w:sz w:val="26"/>
              </w:rPr>
              <w:t xml:space="preserve"> CỤC QUẢN LÝ HOẠT ĐỘNG XÂY DỰNG </w:t>
            </w:r>
          </w:p>
          <w:p w:rsidR="00E270F7" w:rsidRPr="00FF6D06" w:rsidRDefault="00E270F7" w:rsidP="00FA0A6A">
            <w:pPr>
              <w:jc w:val="center"/>
              <w:rPr>
                <w:b/>
              </w:rPr>
            </w:pPr>
            <w:r w:rsidRPr="00E270F7">
              <w:rPr>
                <w:b/>
                <w:sz w:val="26"/>
              </w:rPr>
              <w:t>PHÓ CỤC TRƯỞNG</w:t>
            </w:r>
          </w:p>
          <w:p w:rsidR="00044026" w:rsidRPr="00FF6D06" w:rsidRDefault="00044026" w:rsidP="00FA0A6A">
            <w:pPr>
              <w:jc w:val="center"/>
              <w:rPr>
                <w:b/>
              </w:rPr>
            </w:pPr>
          </w:p>
          <w:p w:rsidR="00044026" w:rsidRPr="00FF6D06" w:rsidRDefault="00044026" w:rsidP="00FA0A6A">
            <w:pPr>
              <w:jc w:val="center"/>
              <w:rPr>
                <w:b/>
              </w:rPr>
            </w:pPr>
          </w:p>
          <w:p w:rsidR="00BE6B57" w:rsidRPr="006B7A2E" w:rsidRDefault="00BE6B57" w:rsidP="006B7A2E">
            <w:pPr>
              <w:spacing w:before="120" w:after="120"/>
              <w:jc w:val="center"/>
            </w:pPr>
            <w:bookmarkStart w:id="0" w:name="_GoBack"/>
            <w:bookmarkEnd w:id="0"/>
            <w:r w:rsidRPr="006B7A2E">
              <w:t>(đã ký)</w:t>
            </w:r>
          </w:p>
          <w:p w:rsidR="00044026" w:rsidRPr="00FF6D06" w:rsidRDefault="00BE6B57" w:rsidP="00FA0A6A">
            <w:pPr>
              <w:jc w:val="center"/>
              <w:rPr>
                <w:b/>
              </w:rPr>
            </w:pPr>
            <w:r>
              <w:rPr>
                <w:b/>
              </w:rPr>
              <w:t xml:space="preserve"> </w:t>
            </w:r>
          </w:p>
          <w:p w:rsidR="00044026" w:rsidRPr="00FF6D06" w:rsidRDefault="00E270F7" w:rsidP="00FA0A6A">
            <w:pPr>
              <w:jc w:val="center"/>
              <w:rPr>
                <w:b/>
              </w:rPr>
            </w:pPr>
            <w:r>
              <w:rPr>
                <w:b/>
              </w:rPr>
              <w:t>Bùi Văn Dưỡng</w:t>
            </w:r>
          </w:p>
        </w:tc>
      </w:tr>
    </w:tbl>
    <w:p w:rsidR="00044026" w:rsidRPr="00FF6D06" w:rsidRDefault="00044026" w:rsidP="00FF6D06">
      <w:r w:rsidRPr="00FF6D06">
        <w:t xml:space="preserve"> </w:t>
      </w:r>
    </w:p>
    <w:sectPr w:rsidR="00044026" w:rsidRPr="00FF6D06" w:rsidSect="00BA7BFF">
      <w:pgSz w:w="11907" w:h="16840" w:code="9"/>
      <w:pgMar w:top="851" w:right="1418"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10A6"/>
    <w:multiLevelType w:val="hybridMultilevel"/>
    <w:tmpl w:val="1E0C3A4E"/>
    <w:lvl w:ilvl="0" w:tplc="F0022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26"/>
    <w:rsid w:val="00014F90"/>
    <w:rsid w:val="00044026"/>
    <w:rsid w:val="00061312"/>
    <w:rsid w:val="00077094"/>
    <w:rsid w:val="000A21E8"/>
    <w:rsid w:val="000C0F2D"/>
    <w:rsid w:val="000F33C7"/>
    <w:rsid w:val="000F3ED1"/>
    <w:rsid w:val="00174765"/>
    <w:rsid w:val="001B30F1"/>
    <w:rsid w:val="0023564C"/>
    <w:rsid w:val="00291E0E"/>
    <w:rsid w:val="002B567D"/>
    <w:rsid w:val="002E54B5"/>
    <w:rsid w:val="003034D2"/>
    <w:rsid w:val="00337ED0"/>
    <w:rsid w:val="00337FD9"/>
    <w:rsid w:val="004275C9"/>
    <w:rsid w:val="00436240"/>
    <w:rsid w:val="00463E2F"/>
    <w:rsid w:val="004A25B2"/>
    <w:rsid w:val="004B01F1"/>
    <w:rsid w:val="004D1EEC"/>
    <w:rsid w:val="005E4940"/>
    <w:rsid w:val="0060437E"/>
    <w:rsid w:val="00636ECC"/>
    <w:rsid w:val="00674FD7"/>
    <w:rsid w:val="00684AA0"/>
    <w:rsid w:val="00686C4F"/>
    <w:rsid w:val="006D05EF"/>
    <w:rsid w:val="006E6FF3"/>
    <w:rsid w:val="007852E2"/>
    <w:rsid w:val="00805836"/>
    <w:rsid w:val="008325EF"/>
    <w:rsid w:val="00906183"/>
    <w:rsid w:val="00A57D37"/>
    <w:rsid w:val="00A63435"/>
    <w:rsid w:val="00AA3862"/>
    <w:rsid w:val="00AB6511"/>
    <w:rsid w:val="00AC3F6B"/>
    <w:rsid w:val="00AD471A"/>
    <w:rsid w:val="00AD7805"/>
    <w:rsid w:val="00AF2B3F"/>
    <w:rsid w:val="00B36757"/>
    <w:rsid w:val="00B51B7B"/>
    <w:rsid w:val="00B72EE1"/>
    <w:rsid w:val="00B9357A"/>
    <w:rsid w:val="00BA7BFF"/>
    <w:rsid w:val="00BE6B57"/>
    <w:rsid w:val="00C1205C"/>
    <w:rsid w:val="00C7748E"/>
    <w:rsid w:val="00CC0B28"/>
    <w:rsid w:val="00CF73D8"/>
    <w:rsid w:val="00E270F7"/>
    <w:rsid w:val="00E5735B"/>
    <w:rsid w:val="00EA2DD3"/>
    <w:rsid w:val="00F1219D"/>
    <w:rsid w:val="00F5222B"/>
    <w:rsid w:val="00F52584"/>
    <w:rsid w:val="00F5331E"/>
    <w:rsid w:val="00F61C58"/>
    <w:rsid w:val="00F76C6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044026"/>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4026"/>
    <w:rPr>
      <w:rFonts w:ascii=".VnTimeH" w:eastAsia="Times New Roman" w:hAnsi=".VnTimeH" w:cs="Times New Roman"/>
      <w:b/>
      <w:sz w:val="26"/>
      <w:szCs w:val="24"/>
    </w:rPr>
  </w:style>
  <w:style w:type="paragraph" w:styleId="ListParagraph">
    <w:name w:val="List Paragraph"/>
    <w:basedOn w:val="Normal"/>
    <w:uiPriority w:val="34"/>
    <w:qFormat/>
    <w:rsid w:val="00B93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044026"/>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4026"/>
    <w:rPr>
      <w:rFonts w:ascii=".VnTimeH" w:eastAsia="Times New Roman" w:hAnsi=".VnTimeH" w:cs="Times New Roman"/>
      <w:b/>
      <w:sz w:val="26"/>
      <w:szCs w:val="24"/>
    </w:rPr>
  </w:style>
  <w:style w:type="paragraph" w:styleId="ListParagraph">
    <w:name w:val="List Paragraph"/>
    <w:basedOn w:val="Normal"/>
    <w:uiPriority w:val="34"/>
    <w:qFormat/>
    <w:rsid w:val="00B93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cp:lastPrinted>2018-07-20T01:33:00Z</cp:lastPrinted>
  <dcterms:created xsi:type="dcterms:W3CDTF">2018-07-26T04:16:00Z</dcterms:created>
  <dcterms:modified xsi:type="dcterms:W3CDTF">2018-07-26T04:29:00Z</dcterms:modified>
</cp:coreProperties>
</file>