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000" w:firstRow="0" w:lastRow="0" w:firstColumn="0" w:lastColumn="0" w:noHBand="0" w:noVBand="0"/>
      </w:tblPr>
      <w:tblGrid>
        <w:gridCol w:w="3402"/>
        <w:gridCol w:w="5958"/>
      </w:tblGrid>
      <w:tr w:rsidR="00607477" w:rsidTr="00240DA4">
        <w:tc>
          <w:tcPr>
            <w:tcW w:w="3402" w:type="dxa"/>
          </w:tcPr>
          <w:p w:rsidR="001D4C2B" w:rsidRPr="005D3AED" w:rsidRDefault="001D4C2B" w:rsidP="001D4C2B">
            <w:pPr>
              <w:pStyle w:val="Heading1"/>
              <w:tabs>
                <w:tab w:val="left" w:pos="6495"/>
              </w:tabs>
              <w:rPr>
                <w:bCs w:val="0"/>
                <w:lang w:val="vi-VN"/>
              </w:rPr>
            </w:pPr>
            <w:r w:rsidRPr="005D3AED">
              <w:rPr>
                <w:bCs w:val="0"/>
              </w:rPr>
              <w:t>BỘ XÂY DỰNG</w:t>
            </w:r>
          </w:p>
          <w:p w:rsidR="00607477" w:rsidRDefault="00607477" w:rsidP="009636CD">
            <w:pPr>
              <w:tabs>
                <w:tab w:val="left" w:pos="6495"/>
              </w:tabs>
              <w:jc w:val="center"/>
              <w:rPr>
                <w:sz w:val="26"/>
                <w:szCs w:val="26"/>
              </w:rPr>
            </w:pPr>
            <w:r>
              <w:rPr>
                <w:b/>
                <w:bCs/>
                <w:noProof/>
                <w:sz w:val="26"/>
              </w:rPr>
              <mc:AlternateContent>
                <mc:Choice Requires="wps">
                  <w:drawing>
                    <wp:anchor distT="0" distB="0" distL="114300" distR="114300" simplePos="0" relativeHeight="251659264" behindDoc="0" locked="0" layoutInCell="1" allowOverlap="1" wp14:anchorId="5C33B13E" wp14:editId="46237C4D">
                      <wp:simplePos x="0" y="0"/>
                      <wp:positionH relativeFrom="column">
                        <wp:posOffset>664845</wp:posOffset>
                      </wp:positionH>
                      <wp:positionV relativeFrom="paragraph">
                        <wp:posOffset>76200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6pt" to="10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O2znrbaAAAACQEAAA8AAABkcnMvZG93bnJldi54bWxMT8tOwzAQvCPx&#10;D9YicalapwYBCnEqBOTGhQLqdRsvSUS8TmO3DXw9izjAbeeh2ZliNfleHWiMXWALy0UGirgOruPG&#10;wutLNb8BFROywz4wWfikCKvy9KTA3IUjP9NhnRolIRxztNCmNORax7olj3ERBmLR3sPoMQkcG+1G&#10;PEq477XJsivtsWP50OJA9y3VH+u9txCrN9pVX7N6lm0umkBm9/D0iNaen013t6ASTenPDD/1pTqU&#10;0mkb9uyi6gVnl9dilcPIJjGYpRFi+0vostD/F5TfAAAA//8DAFBLAQItABQABgAIAAAAIQC2gziS&#10;/gAAAOEBAAATAAAAAAAAAAAAAAAAAAAAAABbQ29udGVudF9UeXBlc10ueG1sUEsBAi0AFAAGAAgA&#10;AAAhADj9If/WAAAAlAEAAAsAAAAAAAAAAAAAAAAALwEAAF9yZWxzLy5yZWxzUEsBAi0AFAAGAAgA&#10;AAAhAPiS0TkcAgAANQQAAA4AAAAAAAAAAAAAAAAALgIAAGRycy9lMm9Eb2MueG1sUEsBAi0AFAAG&#10;AAgAAAAhAO2znrbaAAAACQEAAA8AAAAAAAAAAAAAAAAAdgQAAGRycy9kb3ducmV2LnhtbFBLBQYA&#10;AAAABAAEAPMAAAB9BQAAAAA=&#10;"/>
                  </w:pict>
                </mc:Fallback>
              </mc:AlternateContent>
            </w:r>
          </w:p>
          <w:p w:rsidR="005D3AED" w:rsidRDefault="005D3AED" w:rsidP="009A5E9E">
            <w:pPr>
              <w:tabs>
                <w:tab w:val="left" w:pos="6495"/>
              </w:tabs>
              <w:jc w:val="center"/>
              <w:rPr>
                <w:sz w:val="26"/>
                <w:szCs w:val="26"/>
                <w:lang w:val="vi-VN"/>
              </w:rPr>
            </w:pPr>
          </w:p>
          <w:p w:rsidR="00607477" w:rsidRDefault="00607477" w:rsidP="006758E5">
            <w:pPr>
              <w:tabs>
                <w:tab w:val="left" w:pos="6495"/>
              </w:tabs>
              <w:jc w:val="center"/>
              <w:rPr>
                <w:sz w:val="26"/>
                <w:szCs w:val="26"/>
              </w:rPr>
            </w:pPr>
            <w:r>
              <w:rPr>
                <w:sz w:val="26"/>
                <w:szCs w:val="26"/>
              </w:rPr>
              <w:t xml:space="preserve">Số: </w:t>
            </w:r>
            <w:r w:rsidR="006758E5">
              <w:rPr>
                <w:sz w:val="26"/>
                <w:szCs w:val="26"/>
              </w:rPr>
              <w:t>12</w:t>
            </w:r>
            <w:r>
              <w:rPr>
                <w:sz w:val="26"/>
                <w:szCs w:val="26"/>
              </w:rPr>
              <w:t>/</w:t>
            </w:r>
            <w:r w:rsidRPr="00A85292">
              <w:rPr>
                <w:sz w:val="26"/>
                <w:szCs w:val="26"/>
              </w:rPr>
              <w:t>BXD</w:t>
            </w:r>
            <w:r>
              <w:rPr>
                <w:b/>
                <w:sz w:val="26"/>
                <w:szCs w:val="26"/>
              </w:rPr>
              <w:t>-</w:t>
            </w:r>
            <w:r>
              <w:rPr>
                <w:sz w:val="26"/>
                <w:szCs w:val="26"/>
              </w:rPr>
              <w:t>TTr</w:t>
            </w:r>
          </w:p>
        </w:tc>
        <w:tc>
          <w:tcPr>
            <w:tcW w:w="5958" w:type="dxa"/>
          </w:tcPr>
          <w:p w:rsidR="00607477" w:rsidRDefault="00607477" w:rsidP="009A5E9E">
            <w:pPr>
              <w:tabs>
                <w:tab w:val="left" w:pos="6495"/>
              </w:tabs>
              <w:jc w:val="center"/>
              <w:rPr>
                <w:b/>
                <w:bCs/>
                <w:sz w:val="26"/>
              </w:rPr>
            </w:pPr>
            <w:r>
              <w:rPr>
                <w:b/>
                <w:bCs/>
                <w:sz w:val="26"/>
              </w:rPr>
              <w:t xml:space="preserve">CỘNG HÒA XÃ HỘI CHỦ NGHĨA VIỆT </w:t>
            </w:r>
            <w:smartTag w:uri="urn:schemas-microsoft-com:office:smarttags" w:element="place">
              <w:smartTag w:uri="urn:schemas-microsoft-com:office:smarttags" w:element="country-region">
                <w:r>
                  <w:rPr>
                    <w:b/>
                    <w:bCs/>
                    <w:sz w:val="26"/>
                  </w:rPr>
                  <w:t>NAM</w:t>
                </w:r>
              </w:smartTag>
            </w:smartTag>
          </w:p>
          <w:p w:rsidR="00607477" w:rsidRPr="005256AA" w:rsidRDefault="00607477" w:rsidP="009A5E9E">
            <w:pPr>
              <w:tabs>
                <w:tab w:val="left" w:pos="6495"/>
              </w:tabs>
              <w:jc w:val="center"/>
              <w:rPr>
                <w:b/>
                <w:bCs/>
                <w:sz w:val="28"/>
                <w:szCs w:val="28"/>
              </w:rPr>
            </w:pPr>
            <w:r w:rsidRPr="005256AA">
              <w:rPr>
                <w:rFonts w:hint="eastAsia"/>
                <w:b/>
                <w:bCs/>
                <w:sz w:val="28"/>
                <w:szCs w:val="28"/>
              </w:rPr>
              <w:t>Đ</w:t>
            </w:r>
            <w:r w:rsidRPr="005256AA">
              <w:rPr>
                <w:b/>
                <w:bCs/>
                <w:sz w:val="28"/>
                <w:szCs w:val="28"/>
              </w:rPr>
              <w:t>ộc lập - Tự do - Hạnh phúc</w:t>
            </w:r>
          </w:p>
          <w:p w:rsidR="00607477" w:rsidRDefault="00607477" w:rsidP="009A5E9E">
            <w:pPr>
              <w:tabs>
                <w:tab w:val="left" w:pos="6495"/>
              </w:tabs>
              <w:jc w:val="center"/>
              <w:rPr>
                <w:i/>
                <w:iCs/>
              </w:rPr>
            </w:pPr>
            <w:r>
              <w:rPr>
                <w:noProof/>
                <w:sz w:val="20"/>
              </w:rPr>
              <mc:AlternateContent>
                <mc:Choice Requires="wps">
                  <w:drawing>
                    <wp:anchor distT="0" distB="0" distL="114300" distR="114300" simplePos="0" relativeHeight="251660288" behindDoc="0" locked="0" layoutInCell="1" allowOverlap="1" wp14:anchorId="3860C8B1" wp14:editId="73FFFE9F">
                      <wp:simplePos x="0" y="0"/>
                      <wp:positionH relativeFrom="column">
                        <wp:posOffset>807720</wp:posOffset>
                      </wp:positionH>
                      <wp:positionV relativeFrom="paragraph">
                        <wp:posOffset>-3810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2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5tLr7aAAAABwEAAA8AAABkcnMvZG93bnJldi54bWxMjsFOwzAQRO9I&#10;/IO1SFyq1mmAgkKcCgG5cWlpxXUbL0lEvE5jtw18PQsXOD7NaObly9F16khDaD0bmM8SUMSVty3X&#10;Bjav5fQOVIjIFjvPZOCTAiyL87McM+tPvKLjOtZKRjhkaKCJsc+0DlVDDsPM98SSvfvBYRQcam0H&#10;PMm463SaJAvtsGV5aLCnx4aqj/XBGQjllvbl16SaJG9Xtad0//TyjMZcXowP96AijfGvDD/6og6F&#10;OO38gW1QnXB6m0rVwHQBSvLrm7nw7pd1kev//sU3AAAA//8DAFBLAQItABQABgAIAAAAIQC2gziS&#10;/gAAAOEBAAATAAAAAAAAAAAAAAAAAAAAAABbQ29udGVudF9UeXBlc10ueG1sUEsBAi0AFAAGAAgA&#10;AAAhADj9If/WAAAAlAEAAAsAAAAAAAAAAAAAAAAALwEAAF9yZWxzLy5yZWxzUEsBAi0AFAAGAAgA&#10;AAAhAOV7DPQcAgAANgQAAA4AAAAAAAAAAAAAAAAALgIAAGRycy9lMm9Eb2MueG1sUEsBAi0AFAAG&#10;AAgAAAAhAA5tLr7aAAAABwEAAA8AAAAAAAAAAAAAAAAAdgQAAGRycy9kb3ducmV2LnhtbFBLBQYA&#10;AAAABAAEAPMAAAB9BQAAAAA=&#10;"/>
                  </w:pict>
                </mc:Fallback>
              </mc:AlternateContent>
            </w:r>
          </w:p>
          <w:p w:rsidR="00607477" w:rsidRPr="006420A9" w:rsidRDefault="00607477" w:rsidP="006758E5">
            <w:pPr>
              <w:tabs>
                <w:tab w:val="left" w:pos="6495"/>
              </w:tabs>
              <w:jc w:val="center"/>
              <w:rPr>
                <w:sz w:val="28"/>
                <w:szCs w:val="28"/>
              </w:rPr>
            </w:pPr>
            <w:r w:rsidRPr="006420A9">
              <w:rPr>
                <w:i/>
                <w:iCs/>
                <w:sz w:val="28"/>
                <w:szCs w:val="28"/>
              </w:rPr>
              <w:t xml:space="preserve">Hà Nội, ngày </w:t>
            </w:r>
            <w:r w:rsidR="006758E5">
              <w:rPr>
                <w:i/>
                <w:iCs/>
                <w:sz w:val="28"/>
                <w:szCs w:val="28"/>
              </w:rPr>
              <w:t xml:space="preserve"> 17  tháng  7</w:t>
            </w:r>
            <w:r w:rsidRPr="006420A9">
              <w:rPr>
                <w:i/>
                <w:iCs/>
                <w:sz w:val="28"/>
                <w:szCs w:val="28"/>
              </w:rPr>
              <w:t xml:space="preserve">  n</w:t>
            </w:r>
            <w:r w:rsidRPr="006420A9">
              <w:rPr>
                <w:rFonts w:hint="eastAsia"/>
                <w:i/>
                <w:iCs/>
                <w:sz w:val="28"/>
                <w:szCs w:val="28"/>
              </w:rPr>
              <w:t>ă</w:t>
            </w:r>
            <w:r w:rsidRPr="006420A9">
              <w:rPr>
                <w:i/>
                <w:iCs/>
                <w:sz w:val="28"/>
                <w:szCs w:val="28"/>
              </w:rPr>
              <w:t>m 201</w:t>
            </w:r>
            <w:r w:rsidR="00240DA4">
              <w:rPr>
                <w:i/>
                <w:iCs/>
                <w:sz w:val="28"/>
                <w:szCs w:val="28"/>
              </w:rPr>
              <w:t>8</w:t>
            </w:r>
          </w:p>
        </w:tc>
      </w:tr>
      <w:tr w:rsidR="00607477" w:rsidTr="00240DA4">
        <w:trPr>
          <w:trHeight w:val="80"/>
        </w:trPr>
        <w:tc>
          <w:tcPr>
            <w:tcW w:w="3402" w:type="dxa"/>
          </w:tcPr>
          <w:p w:rsidR="00607477" w:rsidRPr="00844BC7" w:rsidRDefault="00607477" w:rsidP="00844BC7">
            <w:pPr>
              <w:tabs>
                <w:tab w:val="left" w:pos="6495"/>
              </w:tabs>
              <w:spacing w:before="120"/>
              <w:jc w:val="center"/>
              <w:rPr>
                <w:lang w:val="vi-VN"/>
              </w:rPr>
            </w:pPr>
            <w:r w:rsidRPr="00A85292">
              <w:t xml:space="preserve">V/v </w:t>
            </w:r>
            <w:r w:rsidR="00844BC7">
              <w:rPr>
                <w:lang w:val="vi-VN"/>
              </w:rPr>
              <w:t>hướng dẫn xử lý vi phạm hành chính trong quản lý chất thải rắn xây dựng</w:t>
            </w:r>
          </w:p>
        </w:tc>
        <w:tc>
          <w:tcPr>
            <w:tcW w:w="5958" w:type="dxa"/>
          </w:tcPr>
          <w:p w:rsidR="00607477" w:rsidRDefault="00607477" w:rsidP="009A5E9E">
            <w:pPr>
              <w:tabs>
                <w:tab w:val="left" w:pos="6495"/>
              </w:tabs>
              <w:spacing w:before="120"/>
              <w:jc w:val="right"/>
              <w:rPr>
                <w:i/>
                <w:iCs/>
              </w:rPr>
            </w:pPr>
          </w:p>
        </w:tc>
      </w:tr>
    </w:tbl>
    <w:p w:rsidR="00607477" w:rsidRPr="005256AA" w:rsidRDefault="00607477" w:rsidP="00607477">
      <w:pPr>
        <w:tabs>
          <w:tab w:val="left" w:pos="6495"/>
        </w:tabs>
        <w:jc w:val="both"/>
        <w:rPr>
          <w:sz w:val="28"/>
          <w:szCs w:val="28"/>
        </w:rPr>
      </w:pPr>
      <w:r>
        <w:t xml:space="preserve"> </w:t>
      </w:r>
    </w:p>
    <w:p w:rsidR="00607477" w:rsidRPr="001E09BA" w:rsidRDefault="00607477" w:rsidP="005C7FA6">
      <w:pPr>
        <w:tabs>
          <w:tab w:val="left" w:pos="6495"/>
        </w:tabs>
        <w:spacing w:before="120" w:after="120" w:line="360" w:lineRule="exact"/>
        <w:ind w:firstLine="720"/>
        <w:jc w:val="center"/>
        <w:rPr>
          <w:sz w:val="28"/>
          <w:szCs w:val="28"/>
          <w:lang w:val="vi-VN"/>
        </w:rPr>
      </w:pPr>
      <w:r w:rsidRPr="005256AA">
        <w:rPr>
          <w:sz w:val="28"/>
          <w:szCs w:val="28"/>
        </w:rPr>
        <w:t xml:space="preserve">Kính gửi: </w:t>
      </w:r>
      <w:r w:rsidR="001E09BA">
        <w:rPr>
          <w:sz w:val="28"/>
          <w:szCs w:val="28"/>
          <w:lang w:val="vi-VN"/>
        </w:rPr>
        <w:t xml:space="preserve">Sở Xây dựng </w:t>
      </w:r>
      <w:r w:rsidR="00F73255">
        <w:rPr>
          <w:sz w:val="28"/>
          <w:szCs w:val="28"/>
          <w:lang w:val="vi-VN"/>
        </w:rPr>
        <w:t xml:space="preserve">tỉnh </w:t>
      </w:r>
      <w:r w:rsidR="001E09BA">
        <w:rPr>
          <w:sz w:val="28"/>
          <w:szCs w:val="28"/>
          <w:lang w:val="vi-VN"/>
        </w:rPr>
        <w:t>Bình Định</w:t>
      </w:r>
    </w:p>
    <w:p w:rsidR="00432B18" w:rsidRDefault="00607477" w:rsidP="005C7FA6">
      <w:pPr>
        <w:tabs>
          <w:tab w:val="left" w:pos="6495"/>
        </w:tabs>
        <w:spacing w:before="120" w:after="120" w:line="360" w:lineRule="exact"/>
        <w:ind w:firstLine="720"/>
        <w:jc w:val="both"/>
        <w:rPr>
          <w:sz w:val="28"/>
          <w:szCs w:val="28"/>
          <w:lang w:val="vi-VN"/>
        </w:rPr>
      </w:pPr>
      <w:r w:rsidRPr="005256AA">
        <w:rPr>
          <w:sz w:val="28"/>
          <w:szCs w:val="28"/>
        </w:rPr>
        <w:t xml:space="preserve">Bộ Xây dựng nhận được Công văn số </w:t>
      </w:r>
      <w:r w:rsidR="00432B18">
        <w:rPr>
          <w:sz w:val="28"/>
          <w:szCs w:val="28"/>
          <w:lang w:val="vi-VN"/>
        </w:rPr>
        <w:t xml:space="preserve">922/SXD-HTKT ngày 05/6/2018 của Sở Xây dựng </w:t>
      </w:r>
      <w:r w:rsidR="003455B6">
        <w:rPr>
          <w:sz w:val="28"/>
          <w:szCs w:val="28"/>
          <w:lang w:val="vi-VN"/>
        </w:rPr>
        <w:t xml:space="preserve">tỉnh </w:t>
      </w:r>
      <w:r w:rsidR="00432B18">
        <w:rPr>
          <w:sz w:val="28"/>
          <w:szCs w:val="28"/>
          <w:lang w:val="vi-VN"/>
        </w:rPr>
        <w:t>Bình Định về việc hướng dẫn xử lý vi phạm hành chính trong quản lý chất thải rắn xây dựng</w:t>
      </w:r>
      <w:r w:rsidR="0054236E">
        <w:rPr>
          <w:sz w:val="28"/>
          <w:szCs w:val="28"/>
          <w:lang w:val="vi-VN"/>
        </w:rPr>
        <w:t>;</w:t>
      </w:r>
      <w:r>
        <w:rPr>
          <w:sz w:val="28"/>
          <w:szCs w:val="28"/>
        </w:rPr>
        <w:t xml:space="preserve"> </w:t>
      </w:r>
    </w:p>
    <w:p w:rsidR="00686B77" w:rsidRDefault="00FE75EB" w:rsidP="005C7FA6">
      <w:pPr>
        <w:tabs>
          <w:tab w:val="left" w:pos="6495"/>
        </w:tabs>
        <w:spacing w:before="120" w:after="120" w:line="360" w:lineRule="exact"/>
        <w:ind w:firstLine="720"/>
        <w:jc w:val="both"/>
        <w:rPr>
          <w:sz w:val="28"/>
          <w:szCs w:val="28"/>
        </w:rPr>
      </w:pPr>
      <w:r>
        <w:rPr>
          <w:spacing w:val="-4"/>
          <w:sz w:val="28"/>
          <w:szCs w:val="28"/>
          <w:lang w:val="vi-VN"/>
        </w:rPr>
        <w:t xml:space="preserve">Sở Xây dựng </w:t>
      </w:r>
      <w:r w:rsidR="003455B6">
        <w:rPr>
          <w:spacing w:val="-4"/>
          <w:sz w:val="28"/>
          <w:szCs w:val="28"/>
          <w:lang w:val="vi-VN"/>
        </w:rPr>
        <w:t xml:space="preserve">tỉnh </w:t>
      </w:r>
      <w:r>
        <w:rPr>
          <w:spacing w:val="-4"/>
          <w:sz w:val="28"/>
          <w:szCs w:val="28"/>
          <w:lang w:val="vi-VN"/>
        </w:rPr>
        <w:t>Bình Định</w:t>
      </w:r>
      <w:r w:rsidR="00844BC7">
        <w:rPr>
          <w:spacing w:val="-4"/>
          <w:sz w:val="28"/>
          <w:szCs w:val="28"/>
          <w:lang w:val="vi-VN"/>
        </w:rPr>
        <w:t xml:space="preserve"> phản ánh việc hiện nay tại địa phương</w:t>
      </w:r>
      <w:r w:rsidR="00C21283">
        <w:rPr>
          <w:spacing w:val="-4"/>
          <w:sz w:val="28"/>
          <w:szCs w:val="28"/>
          <w:lang w:val="vi-VN"/>
        </w:rPr>
        <w:t xml:space="preserve"> </w:t>
      </w:r>
      <w:r w:rsidR="0067500E">
        <w:rPr>
          <w:spacing w:val="-4"/>
          <w:sz w:val="28"/>
          <w:szCs w:val="28"/>
          <w:lang w:val="vi-VN"/>
        </w:rPr>
        <w:t>đang diễn ra tình trạng</w:t>
      </w:r>
      <w:r w:rsidR="005D0F92">
        <w:rPr>
          <w:spacing w:val="-4"/>
          <w:sz w:val="28"/>
          <w:szCs w:val="28"/>
          <w:lang w:val="vi-VN"/>
        </w:rPr>
        <w:t xml:space="preserve"> đổ bừa</w:t>
      </w:r>
      <w:r w:rsidR="00BE3310">
        <w:rPr>
          <w:spacing w:val="-4"/>
          <w:sz w:val="28"/>
          <w:szCs w:val="28"/>
          <w:lang w:val="vi-VN"/>
        </w:rPr>
        <w:t xml:space="preserve"> </w:t>
      </w:r>
      <w:r w:rsidR="001739B6">
        <w:rPr>
          <w:spacing w:val="-4"/>
          <w:sz w:val="28"/>
          <w:szCs w:val="28"/>
          <w:lang w:val="vi-VN"/>
        </w:rPr>
        <w:t xml:space="preserve">bãi </w:t>
      </w:r>
      <w:r w:rsidR="00E17A16">
        <w:rPr>
          <w:spacing w:val="-4"/>
          <w:sz w:val="28"/>
          <w:szCs w:val="28"/>
          <w:lang w:val="vi-VN"/>
        </w:rPr>
        <w:t xml:space="preserve">chất thải rắn xây dựng </w:t>
      </w:r>
      <w:r w:rsidR="001739B6">
        <w:rPr>
          <w:spacing w:val="-4"/>
          <w:sz w:val="28"/>
          <w:szCs w:val="28"/>
          <w:lang w:val="vi-VN"/>
        </w:rPr>
        <w:t xml:space="preserve">không đúng nơi quy định, </w:t>
      </w:r>
      <w:r w:rsidR="00932399">
        <w:rPr>
          <w:spacing w:val="-4"/>
          <w:sz w:val="28"/>
          <w:szCs w:val="28"/>
          <w:lang w:val="vi-VN"/>
        </w:rPr>
        <w:t>Nghị định số 155/2016/NĐ-CP ngày 18/11/2016 của Chính phủ quy định về xử phạt vi phạm hành chính tron</w:t>
      </w:r>
      <w:r w:rsidR="00DA1218">
        <w:rPr>
          <w:spacing w:val="-4"/>
          <w:sz w:val="28"/>
          <w:szCs w:val="28"/>
          <w:lang w:val="vi-VN"/>
        </w:rPr>
        <w:t xml:space="preserve">g lĩnh vực bảo vệ môi trường </w:t>
      </w:r>
      <w:r w:rsidR="00597A68">
        <w:rPr>
          <w:spacing w:val="-4"/>
          <w:sz w:val="28"/>
          <w:szCs w:val="28"/>
          <w:lang w:val="vi-VN"/>
        </w:rPr>
        <w:t>(sau đây gọi tắt là Ng</w:t>
      </w:r>
      <w:r w:rsidR="00051322">
        <w:rPr>
          <w:spacing w:val="-4"/>
          <w:sz w:val="28"/>
          <w:szCs w:val="28"/>
          <w:lang w:val="vi-VN"/>
        </w:rPr>
        <w:t xml:space="preserve">hị định số 155/2016/NĐ-CP) </w:t>
      </w:r>
      <w:r w:rsidR="00DA1218">
        <w:rPr>
          <w:spacing w:val="-4"/>
          <w:sz w:val="28"/>
          <w:szCs w:val="28"/>
          <w:lang w:val="vi-VN"/>
        </w:rPr>
        <w:t>và</w:t>
      </w:r>
      <w:r w:rsidR="0001734D">
        <w:rPr>
          <w:spacing w:val="-4"/>
          <w:sz w:val="28"/>
          <w:szCs w:val="28"/>
          <w:lang w:val="vi-VN"/>
        </w:rPr>
        <w:t xml:space="preserve"> </w:t>
      </w:r>
      <w:r w:rsidR="00932399">
        <w:rPr>
          <w:spacing w:val="-4"/>
          <w:sz w:val="28"/>
          <w:szCs w:val="28"/>
          <w:lang w:val="vi-VN"/>
        </w:rPr>
        <w:t>Nghị định số 139/2017/NĐ-CP</w:t>
      </w:r>
      <w:r w:rsidR="0001734D">
        <w:rPr>
          <w:spacing w:val="-4"/>
          <w:sz w:val="28"/>
          <w:szCs w:val="28"/>
          <w:lang w:val="vi-VN"/>
        </w:rPr>
        <w:t xml:space="preserve"> ngày 27/11/2017 của Chính phủ quy định về xử</w:t>
      </w:r>
      <w:r w:rsidR="009D7836">
        <w:rPr>
          <w:spacing w:val="-4"/>
          <w:sz w:val="28"/>
          <w:szCs w:val="28"/>
          <w:lang w:val="vi-VN"/>
        </w:rPr>
        <w:t xml:space="preserve"> phạt vi phạm hành chính</w:t>
      </w:r>
      <w:r w:rsidR="00BE3581">
        <w:rPr>
          <w:spacing w:val="-4"/>
          <w:sz w:val="28"/>
          <w:szCs w:val="28"/>
          <w:lang w:val="vi-VN"/>
        </w:rPr>
        <w:t xml:space="preserve"> trong hoạt động </w:t>
      </w:r>
      <w:r w:rsidR="000A67A9">
        <w:rPr>
          <w:spacing w:val="-4"/>
          <w:sz w:val="28"/>
          <w:szCs w:val="28"/>
          <w:lang w:val="vi-VN"/>
        </w:rPr>
        <w:t xml:space="preserve">đầu tư </w:t>
      </w:r>
      <w:r w:rsidR="00BE3581">
        <w:rPr>
          <w:spacing w:val="-4"/>
          <w:sz w:val="28"/>
          <w:szCs w:val="28"/>
          <w:lang w:val="vi-VN"/>
        </w:rPr>
        <w:t>xây dự</w:t>
      </w:r>
      <w:r w:rsidR="00DA1218">
        <w:rPr>
          <w:spacing w:val="-4"/>
          <w:sz w:val="28"/>
          <w:szCs w:val="28"/>
          <w:lang w:val="vi-VN"/>
        </w:rPr>
        <w:t>ng</w:t>
      </w:r>
      <w:r w:rsidR="000A67A9">
        <w:rPr>
          <w:spacing w:val="-4"/>
          <w:sz w:val="28"/>
          <w:szCs w:val="28"/>
          <w:lang w:val="vi-VN"/>
        </w:rPr>
        <w:t xml:space="preserve">; khai thác, chế biến, kinh doanh khoáng sản làm vật liệu xây dựng, sản xuất, kinh doanh vật liệu </w:t>
      </w:r>
      <w:r w:rsidR="00192E0F">
        <w:rPr>
          <w:spacing w:val="-4"/>
          <w:sz w:val="28"/>
          <w:szCs w:val="28"/>
          <w:lang w:val="vi-VN"/>
        </w:rPr>
        <w:t xml:space="preserve">xây dựng; quản lý công trình hạ tầng kỹ thuật; kinh doanh bất động sản, phát triển nhà ở, quản lý sử dụng nhà và công sở (sau đây gọi tắt là Nghị định số 139/2017/NĐ-CP), </w:t>
      </w:r>
      <w:r w:rsidR="00DA1218">
        <w:rPr>
          <w:spacing w:val="-4"/>
          <w:sz w:val="28"/>
          <w:szCs w:val="28"/>
          <w:lang w:val="vi-VN"/>
        </w:rPr>
        <w:t>không đảm bảo cơ sở pháp lý cho chính quyền đô thị áp dụng thực hiện.</w:t>
      </w:r>
    </w:p>
    <w:p w:rsidR="00686B77" w:rsidRDefault="001B2C49" w:rsidP="005C7FA6">
      <w:pPr>
        <w:tabs>
          <w:tab w:val="left" w:pos="6495"/>
        </w:tabs>
        <w:spacing w:before="120" w:after="120" w:line="360" w:lineRule="exact"/>
        <w:ind w:firstLine="720"/>
        <w:jc w:val="both"/>
        <w:rPr>
          <w:spacing w:val="-4"/>
          <w:sz w:val="28"/>
          <w:szCs w:val="28"/>
          <w:lang w:val="vi-VN"/>
        </w:rPr>
      </w:pPr>
      <w:r>
        <w:rPr>
          <w:sz w:val="28"/>
          <w:szCs w:val="28"/>
        </w:rPr>
        <w:t>S</w:t>
      </w:r>
      <w:r w:rsidR="00686B77" w:rsidRPr="000745FB">
        <w:rPr>
          <w:sz w:val="28"/>
          <w:szCs w:val="28"/>
        </w:rPr>
        <w:t>au khi nghiên cứu, Bộ Xây dựng</w:t>
      </w:r>
      <w:r w:rsidR="00686B77">
        <w:rPr>
          <w:spacing w:val="-4"/>
          <w:sz w:val="28"/>
          <w:szCs w:val="28"/>
        </w:rPr>
        <w:t xml:space="preserve"> </w:t>
      </w:r>
      <w:r w:rsidR="00686B77">
        <w:rPr>
          <w:spacing w:val="-4"/>
          <w:sz w:val="28"/>
          <w:szCs w:val="28"/>
          <w:lang w:val="vi-VN"/>
        </w:rPr>
        <w:t>có ý kiến như sau:</w:t>
      </w:r>
    </w:p>
    <w:p w:rsidR="00F43CB8" w:rsidRPr="00CE66DD" w:rsidRDefault="0015522E" w:rsidP="0014550D">
      <w:pPr>
        <w:spacing w:before="120" w:after="120" w:line="360" w:lineRule="exact"/>
        <w:ind w:firstLine="720"/>
        <w:jc w:val="both"/>
        <w:rPr>
          <w:spacing w:val="-6"/>
          <w:sz w:val="28"/>
          <w:szCs w:val="28"/>
          <w:lang w:val="vi-VN"/>
        </w:rPr>
      </w:pPr>
      <w:r w:rsidRPr="0015522E">
        <w:rPr>
          <w:sz w:val="28"/>
          <w:szCs w:val="28"/>
          <w:lang w:val="es-ES"/>
        </w:rPr>
        <w:t xml:space="preserve">Các quy định về xử phạt vi phạm hành chính đối với công tác quản lý chất thải </w:t>
      </w:r>
      <w:r w:rsidR="007E025C">
        <w:rPr>
          <w:sz w:val="28"/>
          <w:szCs w:val="28"/>
          <w:lang w:val="es-ES"/>
        </w:rPr>
        <w:t>nói chung và hành vi đổ chất thải rắn xây dựng không đúng nơi quy định</w:t>
      </w:r>
      <w:r w:rsidR="00E978C1">
        <w:rPr>
          <w:sz w:val="28"/>
          <w:szCs w:val="28"/>
          <w:lang w:val="es-ES"/>
        </w:rPr>
        <w:t xml:space="preserve"> nói riêng </w:t>
      </w:r>
      <w:r w:rsidRPr="0015522E">
        <w:rPr>
          <w:sz w:val="28"/>
          <w:szCs w:val="28"/>
          <w:lang w:val="es-ES"/>
        </w:rPr>
        <w:t>đã được quy định tại</w:t>
      </w:r>
      <w:r w:rsidR="00750DA0">
        <w:rPr>
          <w:sz w:val="28"/>
          <w:szCs w:val="28"/>
          <w:lang w:val="es-ES"/>
        </w:rPr>
        <w:t>:</w:t>
      </w:r>
      <w:r w:rsidR="00750DA0" w:rsidRPr="00750DA0">
        <w:rPr>
          <w:sz w:val="28"/>
          <w:szCs w:val="28"/>
          <w:lang w:val="es-ES"/>
        </w:rPr>
        <w:t xml:space="preserve"> </w:t>
      </w:r>
      <w:r w:rsidR="00750DA0" w:rsidRPr="0015522E">
        <w:rPr>
          <w:sz w:val="28"/>
          <w:szCs w:val="28"/>
          <w:lang w:val="es-ES"/>
        </w:rPr>
        <w:t>Điều 20</w:t>
      </w:r>
      <w:r w:rsidR="00750DA0">
        <w:rPr>
          <w:sz w:val="28"/>
          <w:szCs w:val="28"/>
          <w:lang w:val="es-ES"/>
        </w:rPr>
        <w:t xml:space="preserve">, </w:t>
      </w:r>
      <w:r w:rsidRPr="0015522E">
        <w:rPr>
          <w:sz w:val="28"/>
          <w:szCs w:val="28"/>
          <w:lang w:val="es-ES"/>
        </w:rPr>
        <w:t>Nghị định số 155/2016/NĐ-CP ngày 18/11/2016 của Chính phủ quy định xử phạt vi phạm hành chính trong lĩnh vực bảo vệ môi trường</w:t>
      </w:r>
      <w:r w:rsidR="00750DA0">
        <w:rPr>
          <w:sz w:val="28"/>
          <w:szCs w:val="28"/>
          <w:lang w:val="es-ES"/>
        </w:rPr>
        <w:t>;</w:t>
      </w:r>
      <w:r w:rsidR="00750DA0" w:rsidRPr="00750DA0">
        <w:rPr>
          <w:sz w:val="28"/>
          <w:szCs w:val="28"/>
          <w:lang w:val="es-ES"/>
        </w:rPr>
        <w:t xml:space="preserve"> </w:t>
      </w:r>
      <w:r w:rsidR="00750DA0" w:rsidRPr="0015522E">
        <w:rPr>
          <w:sz w:val="28"/>
          <w:szCs w:val="28"/>
          <w:lang w:val="es-ES"/>
        </w:rPr>
        <w:t>Điều 27</w:t>
      </w:r>
      <w:r w:rsidR="008B5D42" w:rsidRPr="008B5D42">
        <w:rPr>
          <w:sz w:val="28"/>
          <w:szCs w:val="28"/>
          <w:lang w:val="es-ES"/>
        </w:rPr>
        <w:t xml:space="preserve"> </w:t>
      </w:r>
      <w:r w:rsidR="008B5D42" w:rsidRPr="0015522E">
        <w:rPr>
          <w:sz w:val="28"/>
          <w:szCs w:val="28"/>
          <w:lang w:val="es-ES"/>
        </w:rPr>
        <w:t>Nghị định số 46/2016/NĐ-CP của Chính phủ quy định xử phạt vi phạm hành chính trong lĩnh vực giao thông đường bộ và đường sắt</w:t>
      </w:r>
      <w:r w:rsidR="008B5D42">
        <w:rPr>
          <w:sz w:val="28"/>
          <w:szCs w:val="28"/>
          <w:lang w:val="es-ES"/>
        </w:rPr>
        <w:t xml:space="preserve"> </w:t>
      </w:r>
      <w:r w:rsidRPr="0015522E">
        <w:rPr>
          <w:sz w:val="28"/>
          <w:szCs w:val="28"/>
          <w:lang w:val="es-ES"/>
        </w:rPr>
        <w:t xml:space="preserve"> quy định về xử phạt đối với hoạt động vận chuyển, phương tiện vận chuyển chất thải tại</w:t>
      </w:r>
      <w:r w:rsidR="008B5D42">
        <w:rPr>
          <w:sz w:val="28"/>
          <w:szCs w:val="28"/>
          <w:lang w:val="es-ES"/>
        </w:rPr>
        <w:t xml:space="preserve">; </w:t>
      </w:r>
      <w:r w:rsidR="00F43CB8">
        <w:rPr>
          <w:spacing w:val="-6"/>
          <w:sz w:val="28"/>
          <w:szCs w:val="28"/>
          <w:lang w:val="vi-VN"/>
        </w:rPr>
        <w:t xml:space="preserve">khoản 1 Điều 15; khoản 1 Điều 30; </w:t>
      </w:r>
      <w:r w:rsidR="00F43CB8" w:rsidRPr="00CE66DD">
        <w:rPr>
          <w:spacing w:val="-6"/>
          <w:sz w:val="28"/>
          <w:szCs w:val="28"/>
          <w:lang w:val="vi-VN"/>
        </w:rPr>
        <w:t xml:space="preserve">điểm c khoản 1, điểm c khoản 2 Điều 41; khoản 1 Điều 42; khoản 1 Điều 44; khoản 1 Điều 46, Nghị định số 139/2017/NĐ-CP </w:t>
      </w:r>
      <w:r w:rsidR="003104DA">
        <w:rPr>
          <w:spacing w:val="-6"/>
          <w:sz w:val="28"/>
          <w:szCs w:val="28"/>
        </w:rPr>
        <w:t xml:space="preserve">quy định </w:t>
      </w:r>
      <w:r w:rsidR="00F43CB8" w:rsidRPr="00CE66DD">
        <w:rPr>
          <w:spacing w:val="-6"/>
          <w:sz w:val="28"/>
          <w:szCs w:val="28"/>
          <w:lang w:val="vi-VN"/>
        </w:rPr>
        <w:t>xử phạt đối với một số hành vi đổ thải phế thải xây dựng.</w:t>
      </w:r>
    </w:p>
    <w:p w:rsidR="00E27BD3" w:rsidRDefault="0015522E" w:rsidP="005C7FA6">
      <w:pPr>
        <w:spacing w:before="120" w:after="120" w:line="360" w:lineRule="exact"/>
        <w:ind w:firstLine="720"/>
        <w:jc w:val="both"/>
        <w:rPr>
          <w:sz w:val="28"/>
          <w:szCs w:val="28"/>
          <w:lang w:val="vi-VN"/>
        </w:rPr>
      </w:pPr>
      <w:r w:rsidRPr="0015522E">
        <w:rPr>
          <w:sz w:val="28"/>
          <w:szCs w:val="28"/>
          <w:lang w:val="es-ES"/>
        </w:rPr>
        <w:t xml:space="preserve">Ngày 16/5/2017, Bộ Xây dựng đã ban hành Thông tư số 08/2017/TT-BXD quy định về quản lý chất thải rắn xây dựng, trong đó tập trung quản lý vào 03 đối tượng, từ chủ nguồn thải đến đơn vị thu gom, vận chuyển và cơ sở xử lý, tái chế </w:t>
      </w:r>
      <w:r w:rsidR="00FF2372">
        <w:rPr>
          <w:spacing w:val="-4"/>
          <w:sz w:val="28"/>
          <w:szCs w:val="28"/>
          <w:lang w:val="vi-VN"/>
        </w:rPr>
        <w:t>chất thải rắn xây dựng</w:t>
      </w:r>
      <w:r w:rsidRPr="0015522E">
        <w:rPr>
          <w:sz w:val="28"/>
          <w:szCs w:val="28"/>
          <w:lang w:val="es-ES"/>
        </w:rPr>
        <w:t xml:space="preserve"> với các quy định quản lý và chế độ báo cáo, giám sát cụ thể cho từng đối tượng. </w:t>
      </w:r>
    </w:p>
    <w:p w:rsidR="0015522E" w:rsidRPr="0015522E" w:rsidRDefault="0015522E" w:rsidP="005C7FA6">
      <w:pPr>
        <w:spacing w:before="120" w:after="120" w:line="360" w:lineRule="exact"/>
        <w:ind w:firstLine="720"/>
        <w:jc w:val="both"/>
        <w:rPr>
          <w:sz w:val="28"/>
          <w:szCs w:val="28"/>
          <w:lang w:val="es-ES"/>
        </w:rPr>
      </w:pPr>
      <w:r w:rsidRPr="0015522E">
        <w:rPr>
          <w:sz w:val="28"/>
          <w:szCs w:val="28"/>
          <w:lang w:val="es-ES"/>
        </w:rPr>
        <w:lastRenderedPageBreak/>
        <w:t xml:space="preserve">Sở Xây dựng tỉnh Bình Định cần tham mưu, đề xuất với Uỷ ban nhân dân tỉnh rà soát lại quy hoạch quản lý chất thải rắn trên địa bàn (trong đó cần rà soát, bổ sung nội dung về thu gom, vận chuyển và các địa điểm, cơ sở tập kết, xử lý chất thải rắn xây dựng), xây dựng lộ trình, kế hoạch đồng bộ triển khai quy hoạch, đồng thời tăng cường công tác kiểm tra, giám sát việc thực hiện công tác quản lý </w:t>
      </w:r>
      <w:r w:rsidR="00FF2372">
        <w:rPr>
          <w:spacing w:val="-4"/>
          <w:sz w:val="28"/>
          <w:szCs w:val="28"/>
          <w:lang w:val="vi-VN"/>
        </w:rPr>
        <w:t>chất thải rắn xây dựng</w:t>
      </w:r>
      <w:r w:rsidRPr="0015522E">
        <w:rPr>
          <w:sz w:val="28"/>
          <w:szCs w:val="28"/>
          <w:lang w:val="es-ES"/>
        </w:rPr>
        <w:t xml:space="preserve"> trên địa bàn.</w:t>
      </w:r>
    </w:p>
    <w:p w:rsidR="000C5F4D" w:rsidRPr="0015522E" w:rsidRDefault="000C5F4D" w:rsidP="000C5F4D">
      <w:pPr>
        <w:spacing w:before="120" w:after="120" w:line="360" w:lineRule="exact"/>
        <w:ind w:firstLine="720"/>
        <w:jc w:val="both"/>
        <w:rPr>
          <w:sz w:val="28"/>
          <w:szCs w:val="28"/>
          <w:lang w:val="es-ES"/>
        </w:rPr>
      </w:pPr>
      <w:r w:rsidRPr="0015522E">
        <w:rPr>
          <w:sz w:val="28"/>
          <w:szCs w:val="28"/>
          <w:lang w:val="es-ES"/>
        </w:rPr>
        <w:t xml:space="preserve">Công tác quản lý tổng hợp chất thải rắn nói chung và </w:t>
      </w:r>
      <w:r>
        <w:rPr>
          <w:spacing w:val="-4"/>
          <w:sz w:val="28"/>
          <w:szCs w:val="28"/>
          <w:lang w:val="vi-VN"/>
        </w:rPr>
        <w:t>chất thải rắn xây dựng</w:t>
      </w:r>
      <w:r w:rsidRPr="0015522E">
        <w:rPr>
          <w:sz w:val="28"/>
          <w:szCs w:val="28"/>
          <w:lang w:val="es-ES"/>
        </w:rPr>
        <w:t xml:space="preserve"> nói riêng cần có sự phối hợp của các cơ quan, ban ngành, chính quyền các cấp như: Xây dựng, Tài nguyên và Môi trườ</w:t>
      </w:r>
      <w:r>
        <w:rPr>
          <w:sz w:val="28"/>
          <w:szCs w:val="28"/>
          <w:lang w:val="es-ES"/>
        </w:rPr>
        <w:t>ng, Giao thông vận tải, Công an</w:t>
      </w:r>
      <w:r w:rsidRPr="0015522E">
        <w:rPr>
          <w:sz w:val="28"/>
          <w:szCs w:val="28"/>
          <w:lang w:val="es-ES"/>
        </w:rPr>
        <w:t>… Vì vậy, Sở Xây dựng cần tham mưu giúp Uỷ ban nhân dân tỉnh xây dựng quy chế phối hợp giữa các ngành nhằm thực hiện tốt công tác quản lý chất thải rắn xây dựng trên địa bàn.</w:t>
      </w:r>
    </w:p>
    <w:p w:rsidR="00D23490" w:rsidRDefault="00607477" w:rsidP="005C7FA6">
      <w:pPr>
        <w:spacing w:before="120" w:after="120" w:line="360" w:lineRule="exact"/>
        <w:ind w:firstLine="720"/>
        <w:jc w:val="both"/>
        <w:rPr>
          <w:sz w:val="28"/>
          <w:szCs w:val="28"/>
          <w:lang w:val="vi-VN"/>
        </w:rPr>
      </w:pPr>
      <w:r w:rsidRPr="00B95740">
        <w:rPr>
          <w:sz w:val="28"/>
          <w:szCs w:val="28"/>
        </w:rPr>
        <w:t xml:space="preserve">Trên </w:t>
      </w:r>
      <w:r w:rsidR="005907CA">
        <w:rPr>
          <w:sz w:val="28"/>
          <w:szCs w:val="28"/>
        </w:rPr>
        <w:t>đây là ý kiến của Bộ Xây dựng</w:t>
      </w:r>
      <w:r w:rsidR="00573A45">
        <w:rPr>
          <w:sz w:val="28"/>
          <w:szCs w:val="28"/>
        </w:rPr>
        <w:t>,</w:t>
      </w:r>
      <w:r w:rsidRPr="00B95740">
        <w:rPr>
          <w:sz w:val="28"/>
          <w:szCs w:val="28"/>
        </w:rPr>
        <w:t xml:space="preserve"> đề nghị </w:t>
      </w:r>
      <w:r w:rsidR="005907CA">
        <w:rPr>
          <w:sz w:val="28"/>
          <w:szCs w:val="28"/>
          <w:lang w:val="vi-VN"/>
        </w:rPr>
        <w:t>Sở Xây dựng tỉnh Bình Định nghiên cứu thực hiện</w:t>
      </w:r>
      <w:r w:rsidRPr="00B95740">
        <w:rPr>
          <w:sz w:val="28"/>
          <w:szCs w:val="28"/>
        </w:rPr>
        <w:t xml:space="preserve"> theo quy định./.</w:t>
      </w:r>
    </w:p>
    <w:p w:rsidR="00FF55D2" w:rsidRPr="00FF55D2" w:rsidRDefault="00FF55D2" w:rsidP="007B30AD">
      <w:pPr>
        <w:spacing w:before="120" w:after="120" w:line="360" w:lineRule="exact"/>
        <w:ind w:firstLine="720"/>
        <w:jc w:val="both"/>
        <w:rPr>
          <w:sz w:val="28"/>
          <w:szCs w:val="28"/>
          <w:lang w:val="vi-VN"/>
        </w:rPr>
      </w:pPr>
    </w:p>
    <w:tbl>
      <w:tblPr>
        <w:tblW w:w="0" w:type="auto"/>
        <w:tblLook w:val="0000" w:firstRow="0" w:lastRow="0" w:firstColumn="0" w:lastColumn="0" w:noHBand="0" w:noVBand="0"/>
      </w:tblPr>
      <w:tblGrid>
        <w:gridCol w:w="4644"/>
        <w:gridCol w:w="4644"/>
      </w:tblGrid>
      <w:tr w:rsidR="00607477" w:rsidRPr="00FB0E4B" w:rsidTr="009A5E9E">
        <w:tc>
          <w:tcPr>
            <w:tcW w:w="4644" w:type="dxa"/>
          </w:tcPr>
          <w:p w:rsidR="00607477" w:rsidRPr="00FB0E4B" w:rsidRDefault="00607477" w:rsidP="009A5E9E">
            <w:pPr>
              <w:tabs>
                <w:tab w:val="left" w:pos="6495"/>
              </w:tabs>
              <w:jc w:val="both"/>
              <w:rPr>
                <w:b/>
                <w:bCs/>
                <w:i/>
                <w:iCs/>
                <w:lang w:val="pt-BR"/>
              </w:rPr>
            </w:pPr>
            <w:r w:rsidRPr="00FB0E4B">
              <w:rPr>
                <w:b/>
                <w:bCs/>
                <w:i/>
                <w:iCs/>
                <w:lang w:val="pt-BR"/>
              </w:rPr>
              <w:t>N</w:t>
            </w:r>
            <w:r w:rsidRPr="00FB0E4B">
              <w:rPr>
                <w:rFonts w:hint="eastAsia"/>
                <w:b/>
                <w:bCs/>
                <w:i/>
                <w:iCs/>
                <w:lang w:val="pt-BR"/>
              </w:rPr>
              <w:t>ơ</w:t>
            </w:r>
            <w:r w:rsidRPr="00FB0E4B">
              <w:rPr>
                <w:b/>
                <w:bCs/>
                <w:i/>
                <w:iCs/>
                <w:lang w:val="pt-BR"/>
              </w:rPr>
              <w:t>i nhận:</w:t>
            </w:r>
          </w:p>
          <w:p w:rsidR="00607477" w:rsidRDefault="00607477" w:rsidP="009A5E9E">
            <w:pPr>
              <w:tabs>
                <w:tab w:val="left" w:pos="6495"/>
              </w:tabs>
              <w:jc w:val="both"/>
              <w:rPr>
                <w:sz w:val="22"/>
                <w:lang w:val="vi-VN"/>
              </w:rPr>
            </w:pPr>
            <w:r w:rsidRPr="00FB0E4B">
              <w:rPr>
                <w:sz w:val="22"/>
                <w:lang w:val="pt-BR"/>
              </w:rPr>
              <w:t>- Nh</w:t>
            </w:r>
            <w:r w:rsidRPr="00FB0E4B">
              <w:rPr>
                <w:rFonts w:hint="eastAsia"/>
                <w:sz w:val="22"/>
                <w:lang w:val="pt-BR"/>
              </w:rPr>
              <w:t>ư</w:t>
            </w:r>
            <w:r w:rsidRPr="00FB0E4B">
              <w:rPr>
                <w:sz w:val="22"/>
                <w:lang w:val="pt-BR"/>
              </w:rPr>
              <w:t xml:space="preserve"> trên;</w:t>
            </w:r>
          </w:p>
          <w:p w:rsidR="000A7DE6" w:rsidRDefault="000A7DE6" w:rsidP="009A5E9E">
            <w:pPr>
              <w:tabs>
                <w:tab w:val="left" w:pos="6495"/>
              </w:tabs>
              <w:jc w:val="both"/>
              <w:rPr>
                <w:sz w:val="22"/>
                <w:lang w:val="vi-VN"/>
              </w:rPr>
            </w:pPr>
            <w:r>
              <w:rPr>
                <w:sz w:val="22"/>
                <w:lang w:val="vi-VN"/>
              </w:rPr>
              <w:t>- Thứ trưởng Nguyễn Đình Toàn (để b/c);</w:t>
            </w:r>
          </w:p>
          <w:p w:rsidR="00E97A44" w:rsidRPr="000A7DE6" w:rsidRDefault="00E97A44" w:rsidP="009A5E9E">
            <w:pPr>
              <w:tabs>
                <w:tab w:val="left" w:pos="6495"/>
              </w:tabs>
              <w:jc w:val="both"/>
              <w:rPr>
                <w:sz w:val="22"/>
                <w:lang w:val="vi-VN"/>
              </w:rPr>
            </w:pPr>
            <w:r>
              <w:rPr>
                <w:sz w:val="22"/>
                <w:lang w:val="vi-VN"/>
              </w:rPr>
              <w:t>- Chánh Thanh tra (để b/c);</w:t>
            </w:r>
            <w:r w:rsidR="00EF5EFF">
              <w:rPr>
                <w:sz w:val="22"/>
                <w:lang w:val="vi-VN"/>
              </w:rPr>
              <w:t xml:space="preserve"> </w:t>
            </w:r>
          </w:p>
          <w:p w:rsidR="00607477" w:rsidRPr="00FB0E4B" w:rsidRDefault="00607477" w:rsidP="009A5E9E">
            <w:pPr>
              <w:tabs>
                <w:tab w:val="left" w:pos="6495"/>
              </w:tabs>
              <w:jc w:val="both"/>
              <w:rPr>
                <w:lang w:val="pt-BR"/>
              </w:rPr>
            </w:pPr>
            <w:r w:rsidRPr="00FB0E4B">
              <w:rPr>
                <w:sz w:val="22"/>
                <w:lang w:val="pt-BR"/>
              </w:rPr>
              <w:t>- L</w:t>
            </w:r>
            <w:r w:rsidRPr="00FB0E4B">
              <w:rPr>
                <w:rFonts w:hint="eastAsia"/>
                <w:sz w:val="22"/>
                <w:lang w:val="pt-BR"/>
              </w:rPr>
              <w:t>ư</w:t>
            </w:r>
            <w:r w:rsidRPr="00FB0E4B">
              <w:rPr>
                <w:sz w:val="22"/>
                <w:lang w:val="pt-BR"/>
              </w:rPr>
              <w:t>u: VT, TTr.</w:t>
            </w:r>
          </w:p>
        </w:tc>
        <w:tc>
          <w:tcPr>
            <w:tcW w:w="4644" w:type="dxa"/>
          </w:tcPr>
          <w:p w:rsidR="00607477" w:rsidRPr="00FB0E4B" w:rsidRDefault="000A7DE6" w:rsidP="009A5E9E">
            <w:pPr>
              <w:tabs>
                <w:tab w:val="left" w:pos="6495"/>
              </w:tabs>
              <w:jc w:val="center"/>
              <w:rPr>
                <w:b/>
                <w:bCs/>
                <w:sz w:val="28"/>
                <w:szCs w:val="28"/>
                <w:lang w:val="pt-BR"/>
              </w:rPr>
            </w:pPr>
            <w:r>
              <w:rPr>
                <w:b/>
                <w:bCs/>
                <w:sz w:val="28"/>
                <w:szCs w:val="28"/>
                <w:lang w:val="vi-VN"/>
              </w:rPr>
              <w:t>TL</w:t>
            </w:r>
            <w:r w:rsidR="00607477" w:rsidRPr="00FB0E4B">
              <w:rPr>
                <w:b/>
                <w:bCs/>
                <w:sz w:val="28"/>
                <w:szCs w:val="28"/>
                <w:lang w:val="pt-BR"/>
              </w:rPr>
              <w:t>. BỘ TR</w:t>
            </w:r>
            <w:r w:rsidR="00607477" w:rsidRPr="00FB0E4B">
              <w:rPr>
                <w:rFonts w:hint="eastAsia"/>
                <w:b/>
                <w:bCs/>
                <w:sz w:val="28"/>
                <w:szCs w:val="28"/>
                <w:lang w:val="pt-BR"/>
              </w:rPr>
              <w:t>Ư</w:t>
            </w:r>
            <w:r w:rsidR="00607477" w:rsidRPr="00FB0E4B">
              <w:rPr>
                <w:b/>
                <w:bCs/>
                <w:sz w:val="28"/>
                <w:szCs w:val="28"/>
                <w:lang w:val="pt-BR"/>
              </w:rPr>
              <w:t>ỞNG</w:t>
            </w:r>
          </w:p>
          <w:p w:rsidR="00607477" w:rsidRDefault="000A7DE6" w:rsidP="009A5E9E">
            <w:pPr>
              <w:tabs>
                <w:tab w:val="left" w:pos="6495"/>
              </w:tabs>
              <w:jc w:val="center"/>
              <w:rPr>
                <w:b/>
                <w:bCs/>
                <w:sz w:val="28"/>
                <w:szCs w:val="28"/>
                <w:lang w:val="vi-VN"/>
              </w:rPr>
            </w:pPr>
            <w:r>
              <w:rPr>
                <w:b/>
                <w:bCs/>
                <w:sz w:val="28"/>
                <w:szCs w:val="28"/>
                <w:lang w:val="vi-VN"/>
              </w:rPr>
              <w:t>KT.CHÁNH THANH TRA</w:t>
            </w:r>
          </w:p>
          <w:p w:rsidR="000A7DE6" w:rsidRPr="000A7DE6" w:rsidRDefault="000A7DE6" w:rsidP="009A5E9E">
            <w:pPr>
              <w:tabs>
                <w:tab w:val="left" w:pos="6495"/>
              </w:tabs>
              <w:jc w:val="center"/>
              <w:rPr>
                <w:b/>
                <w:bCs/>
                <w:sz w:val="28"/>
                <w:szCs w:val="28"/>
                <w:lang w:val="vi-VN"/>
              </w:rPr>
            </w:pPr>
            <w:r>
              <w:rPr>
                <w:b/>
                <w:bCs/>
                <w:sz w:val="28"/>
                <w:szCs w:val="28"/>
                <w:lang w:val="vi-VN"/>
              </w:rPr>
              <w:t>PHÓ CHÁNH THANH TRA</w:t>
            </w:r>
          </w:p>
          <w:p w:rsidR="00607477" w:rsidRPr="00FB0E4B" w:rsidRDefault="00607477" w:rsidP="009A5E9E">
            <w:pPr>
              <w:tabs>
                <w:tab w:val="left" w:pos="6495"/>
              </w:tabs>
              <w:jc w:val="center"/>
              <w:rPr>
                <w:bCs/>
                <w:sz w:val="28"/>
                <w:szCs w:val="28"/>
                <w:lang w:val="pt-BR"/>
              </w:rPr>
            </w:pPr>
          </w:p>
          <w:p w:rsidR="00607477" w:rsidRDefault="00607477" w:rsidP="009A5E9E">
            <w:pPr>
              <w:tabs>
                <w:tab w:val="left" w:pos="6495"/>
              </w:tabs>
              <w:rPr>
                <w:b/>
                <w:bCs/>
                <w:sz w:val="28"/>
                <w:szCs w:val="28"/>
                <w:lang w:val="vi-VN"/>
              </w:rPr>
            </w:pPr>
          </w:p>
          <w:p w:rsidR="000A7DE6" w:rsidRDefault="000A7DE6" w:rsidP="009A5E9E">
            <w:pPr>
              <w:tabs>
                <w:tab w:val="left" w:pos="6495"/>
              </w:tabs>
              <w:rPr>
                <w:b/>
                <w:bCs/>
                <w:sz w:val="28"/>
                <w:szCs w:val="28"/>
                <w:lang w:val="vi-VN"/>
              </w:rPr>
            </w:pPr>
          </w:p>
          <w:p w:rsidR="003E43E4" w:rsidRPr="003E43E4" w:rsidRDefault="003E43E4" w:rsidP="006B7A2E">
            <w:pPr>
              <w:spacing w:before="120" w:after="120"/>
              <w:jc w:val="center"/>
              <w:rPr>
                <w:sz w:val="28"/>
                <w:szCs w:val="28"/>
              </w:rPr>
            </w:pPr>
            <w:bookmarkStart w:id="0" w:name="_GoBack"/>
            <w:r w:rsidRPr="003E43E4">
              <w:rPr>
                <w:sz w:val="28"/>
                <w:szCs w:val="28"/>
              </w:rPr>
              <w:t>(đã ký)</w:t>
            </w:r>
          </w:p>
          <w:bookmarkEnd w:id="0"/>
          <w:p w:rsidR="002A4421" w:rsidRDefault="002A4421" w:rsidP="009A5E9E">
            <w:pPr>
              <w:tabs>
                <w:tab w:val="left" w:pos="6495"/>
              </w:tabs>
              <w:rPr>
                <w:b/>
                <w:bCs/>
                <w:sz w:val="28"/>
                <w:szCs w:val="28"/>
                <w:lang w:val="vi-VN"/>
              </w:rPr>
            </w:pPr>
          </w:p>
          <w:p w:rsidR="000A7DE6" w:rsidRPr="000A7DE6" w:rsidRDefault="000A7DE6" w:rsidP="009A5E9E">
            <w:pPr>
              <w:tabs>
                <w:tab w:val="left" w:pos="6495"/>
              </w:tabs>
              <w:rPr>
                <w:b/>
                <w:bCs/>
                <w:sz w:val="28"/>
                <w:szCs w:val="28"/>
                <w:lang w:val="vi-VN"/>
              </w:rPr>
            </w:pPr>
          </w:p>
          <w:p w:rsidR="00607477" w:rsidRPr="00B047C3" w:rsidRDefault="00B047C3" w:rsidP="00F510BC">
            <w:pPr>
              <w:tabs>
                <w:tab w:val="left" w:pos="6495"/>
              </w:tabs>
              <w:jc w:val="center"/>
              <w:rPr>
                <w:b/>
                <w:bCs/>
                <w:sz w:val="28"/>
                <w:szCs w:val="28"/>
                <w:lang w:val="vi-VN"/>
              </w:rPr>
            </w:pPr>
            <w:r w:rsidRPr="00B047C3">
              <w:rPr>
                <w:b/>
                <w:bCs/>
                <w:sz w:val="28"/>
                <w:szCs w:val="28"/>
                <w:lang w:val="vi-VN"/>
              </w:rPr>
              <w:t>Lê Văn Lãng</w:t>
            </w:r>
          </w:p>
        </w:tc>
      </w:tr>
    </w:tbl>
    <w:p w:rsidR="00C37BBF" w:rsidRDefault="00C37BBF"/>
    <w:sectPr w:rsidR="00C37BBF" w:rsidSect="00AC246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D8" w:rsidRDefault="00E514D8" w:rsidP="00590328">
      <w:r>
        <w:separator/>
      </w:r>
    </w:p>
  </w:endnote>
  <w:endnote w:type="continuationSeparator" w:id="0">
    <w:p w:rsidR="00E514D8" w:rsidRDefault="00E514D8" w:rsidP="005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D8" w:rsidRDefault="00E514D8" w:rsidP="00590328">
      <w:r>
        <w:separator/>
      </w:r>
    </w:p>
  </w:footnote>
  <w:footnote w:type="continuationSeparator" w:id="0">
    <w:p w:rsidR="00E514D8" w:rsidRDefault="00E514D8" w:rsidP="0059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77"/>
    <w:rsid w:val="00000ADD"/>
    <w:rsid w:val="0001194A"/>
    <w:rsid w:val="0001734D"/>
    <w:rsid w:val="000378D8"/>
    <w:rsid w:val="000406DC"/>
    <w:rsid w:val="00051322"/>
    <w:rsid w:val="000516A9"/>
    <w:rsid w:val="000A544C"/>
    <w:rsid w:val="000A67A9"/>
    <w:rsid w:val="000A7DE6"/>
    <w:rsid w:val="000B4A0F"/>
    <w:rsid w:val="000C5F4D"/>
    <w:rsid w:val="000D1385"/>
    <w:rsid w:val="0014550D"/>
    <w:rsid w:val="00152926"/>
    <w:rsid w:val="0015522E"/>
    <w:rsid w:val="001739B6"/>
    <w:rsid w:val="0017483C"/>
    <w:rsid w:val="00192E0F"/>
    <w:rsid w:val="001A4007"/>
    <w:rsid w:val="001A5C27"/>
    <w:rsid w:val="001B0EC2"/>
    <w:rsid w:val="001B2C49"/>
    <w:rsid w:val="001B334B"/>
    <w:rsid w:val="001B7AAB"/>
    <w:rsid w:val="001C376C"/>
    <w:rsid w:val="001D4C2B"/>
    <w:rsid w:val="001E09BA"/>
    <w:rsid w:val="0021058E"/>
    <w:rsid w:val="00230193"/>
    <w:rsid w:val="00240DA4"/>
    <w:rsid w:val="002451FF"/>
    <w:rsid w:val="00262DCB"/>
    <w:rsid w:val="00270E53"/>
    <w:rsid w:val="00280CEB"/>
    <w:rsid w:val="002A1C08"/>
    <w:rsid w:val="002A2338"/>
    <w:rsid w:val="002A4421"/>
    <w:rsid w:val="002D41B3"/>
    <w:rsid w:val="002E356F"/>
    <w:rsid w:val="003104DA"/>
    <w:rsid w:val="003455B6"/>
    <w:rsid w:val="003B2856"/>
    <w:rsid w:val="003C3D7D"/>
    <w:rsid w:val="003D48C4"/>
    <w:rsid w:val="003E163C"/>
    <w:rsid w:val="003E43E4"/>
    <w:rsid w:val="004127A5"/>
    <w:rsid w:val="004130CC"/>
    <w:rsid w:val="004275D3"/>
    <w:rsid w:val="00432B18"/>
    <w:rsid w:val="00453191"/>
    <w:rsid w:val="00484688"/>
    <w:rsid w:val="004A145C"/>
    <w:rsid w:val="004A5580"/>
    <w:rsid w:val="004B5066"/>
    <w:rsid w:val="004C1705"/>
    <w:rsid w:val="004E4236"/>
    <w:rsid w:val="004F2F6B"/>
    <w:rsid w:val="005041F2"/>
    <w:rsid w:val="00512F30"/>
    <w:rsid w:val="00521F7A"/>
    <w:rsid w:val="00541282"/>
    <w:rsid w:val="0054236E"/>
    <w:rsid w:val="00563B9E"/>
    <w:rsid w:val="00567FE3"/>
    <w:rsid w:val="00573A45"/>
    <w:rsid w:val="00583B66"/>
    <w:rsid w:val="005850C2"/>
    <w:rsid w:val="00590328"/>
    <w:rsid w:val="005907CA"/>
    <w:rsid w:val="00597A68"/>
    <w:rsid w:val="005A4565"/>
    <w:rsid w:val="005C2DF8"/>
    <w:rsid w:val="005C7FA6"/>
    <w:rsid w:val="005D0F92"/>
    <w:rsid w:val="005D3AED"/>
    <w:rsid w:val="005D5224"/>
    <w:rsid w:val="005F2813"/>
    <w:rsid w:val="005F6C1C"/>
    <w:rsid w:val="00604446"/>
    <w:rsid w:val="00607477"/>
    <w:rsid w:val="0061006E"/>
    <w:rsid w:val="00613528"/>
    <w:rsid w:val="00626C49"/>
    <w:rsid w:val="00646860"/>
    <w:rsid w:val="006523E1"/>
    <w:rsid w:val="00663E04"/>
    <w:rsid w:val="00666D6F"/>
    <w:rsid w:val="0067500E"/>
    <w:rsid w:val="006758E5"/>
    <w:rsid w:val="00680098"/>
    <w:rsid w:val="00680F76"/>
    <w:rsid w:val="00686B77"/>
    <w:rsid w:val="006958CC"/>
    <w:rsid w:val="006A3A5A"/>
    <w:rsid w:val="006C5FEA"/>
    <w:rsid w:val="006D535F"/>
    <w:rsid w:val="006E17EE"/>
    <w:rsid w:val="00726630"/>
    <w:rsid w:val="00737F82"/>
    <w:rsid w:val="00750DA0"/>
    <w:rsid w:val="00751407"/>
    <w:rsid w:val="007667CE"/>
    <w:rsid w:val="0077631F"/>
    <w:rsid w:val="00776C02"/>
    <w:rsid w:val="00796BB6"/>
    <w:rsid w:val="007B0CC1"/>
    <w:rsid w:val="007B30AD"/>
    <w:rsid w:val="007B6841"/>
    <w:rsid w:val="007C1581"/>
    <w:rsid w:val="007C17D7"/>
    <w:rsid w:val="007D02C4"/>
    <w:rsid w:val="007E025C"/>
    <w:rsid w:val="0080395B"/>
    <w:rsid w:val="0082113B"/>
    <w:rsid w:val="00822711"/>
    <w:rsid w:val="00844BC7"/>
    <w:rsid w:val="00851EDF"/>
    <w:rsid w:val="00861987"/>
    <w:rsid w:val="00862BE8"/>
    <w:rsid w:val="00870CDC"/>
    <w:rsid w:val="0088715D"/>
    <w:rsid w:val="00891E67"/>
    <w:rsid w:val="008A7446"/>
    <w:rsid w:val="008B023A"/>
    <w:rsid w:val="008B34D8"/>
    <w:rsid w:val="008B5D42"/>
    <w:rsid w:val="008D4274"/>
    <w:rsid w:val="008D4AA1"/>
    <w:rsid w:val="008E113B"/>
    <w:rsid w:val="008F2C55"/>
    <w:rsid w:val="009221FC"/>
    <w:rsid w:val="009228CD"/>
    <w:rsid w:val="00927D05"/>
    <w:rsid w:val="00932399"/>
    <w:rsid w:val="00941989"/>
    <w:rsid w:val="0096153C"/>
    <w:rsid w:val="009636CD"/>
    <w:rsid w:val="00972547"/>
    <w:rsid w:val="00980D44"/>
    <w:rsid w:val="00991097"/>
    <w:rsid w:val="009A5803"/>
    <w:rsid w:val="009A616F"/>
    <w:rsid w:val="009D7836"/>
    <w:rsid w:val="009E0AA5"/>
    <w:rsid w:val="009F206F"/>
    <w:rsid w:val="009F77B6"/>
    <w:rsid w:val="00A331DF"/>
    <w:rsid w:val="00A64677"/>
    <w:rsid w:val="00A66AA2"/>
    <w:rsid w:val="00A73649"/>
    <w:rsid w:val="00A743A9"/>
    <w:rsid w:val="00A923E9"/>
    <w:rsid w:val="00AC2461"/>
    <w:rsid w:val="00AC7FE6"/>
    <w:rsid w:val="00AE1F3B"/>
    <w:rsid w:val="00AF2D22"/>
    <w:rsid w:val="00B0125A"/>
    <w:rsid w:val="00B047C3"/>
    <w:rsid w:val="00B065FC"/>
    <w:rsid w:val="00B71BDB"/>
    <w:rsid w:val="00B76E58"/>
    <w:rsid w:val="00B918EB"/>
    <w:rsid w:val="00B95740"/>
    <w:rsid w:val="00BA1875"/>
    <w:rsid w:val="00BA4DBB"/>
    <w:rsid w:val="00BD1131"/>
    <w:rsid w:val="00BD2A20"/>
    <w:rsid w:val="00BD3398"/>
    <w:rsid w:val="00BD7128"/>
    <w:rsid w:val="00BE3310"/>
    <w:rsid w:val="00BE3581"/>
    <w:rsid w:val="00BF6479"/>
    <w:rsid w:val="00C113E1"/>
    <w:rsid w:val="00C21283"/>
    <w:rsid w:val="00C215B3"/>
    <w:rsid w:val="00C37BBF"/>
    <w:rsid w:val="00C51CF6"/>
    <w:rsid w:val="00C6301D"/>
    <w:rsid w:val="00C75B04"/>
    <w:rsid w:val="00C9366A"/>
    <w:rsid w:val="00CA388A"/>
    <w:rsid w:val="00CA73E9"/>
    <w:rsid w:val="00CB0FB9"/>
    <w:rsid w:val="00CC3395"/>
    <w:rsid w:val="00CD08AD"/>
    <w:rsid w:val="00CD62C6"/>
    <w:rsid w:val="00CE4E55"/>
    <w:rsid w:val="00CE66DD"/>
    <w:rsid w:val="00D171DB"/>
    <w:rsid w:val="00D23490"/>
    <w:rsid w:val="00D52D5D"/>
    <w:rsid w:val="00D535AE"/>
    <w:rsid w:val="00D87A5D"/>
    <w:rsid w:val="00DA0E85"/>
    <w:rsid w:val="00DA1218"/>
    <w:rsid w:val="00DA3002"/>
    <w:rsid w:val="00DB7F33"/>
    <w:rsid w:val="00DC45E6"/>
    <w:rsid w:val="00DD20FA"/>
    <w:rsid w:val="00E01321"/>
    <w:rsid w:val="00E02403"/>
    <w:rsid w:val="00E07847"/>
    <w:rsid w:val="00E10456"/>
    <w:rsid w:val="00E17A16"/>
    <w:rsid w:val="00E24C53"/>
    <w:rsid w:val="00E27BD3"/>
    <w:rsid w:val="00E47416"/>
    <w:rsid w:val="00E514D8"/>
    <w:rsid w:val="00E530B4"/>
    <w:rsid w:val="00E67545"/>
    <w:rsid w:val="00E7603F"/>
    <w:rsid w:val="00E8565C"/>
    <w:rsid w:val="00E87DE5"/>
    <w:rsid w:val="00E978C1"/>
    <w:rsid w:val="00E97A44"/>
    <w:rsid w:val="00EA5F6E"/>
    <w:rsid w:val="00EB0DCB"/>
    <w:rsid w:val="00EE0958"/>
    <w:rsid w:val="00EF39BE"/>
    <w:rsid w:val="00EF5EFF"/>
    <w:rsid w:val="00F05BE8"/>
    <w:rsid w:val="00F15665"/>
    <w:rsid w:val="00F167DB"/>
    <w:rsid w:val="00F17105"/>
    <w:rsid w:val="00F43CB8"/>
    <w:rsid w:val="00F510BC"/>
    <w:rsid w:val="00F559E6"/>
    <w:rsid w:val="00F65354"/>
    <w:rsid w:val="00F65876"/>
    <w:rsid w:val="00F73255"/>
    <w:rsid w:val="00FA48E9"/>
    <w:rsid w:val="00FB61D6"/>
    <w:rsid w:val="00FC2737"/>
    <w:rsid w:val="00FE329D"/>
    <w:rsid w:val="00FE4CD0"/>
    <w:rsid w:val="00FE6998"/>
    <w:rsid w:val="00FE75EB"/>
    <w:rsid w:val="00FF2372"/>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477"/>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77"/>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590328"/>
    <w:pPr>
      <w:tabs>
        <w:tab w:val="center" w:pos="4680"/>
        <w:tab w:val="right" w:pos="9360"/>
      </w:tabs>
    </w:pPr>
  </w:style>
  <w:style w:type="character" w:customStyle="1" w:styleId="HeaderChar">
    <w:name w:val="Header Char"/>
    <w:basedOn w:val="DefaultParagraphFont"/>
    <w:link w:val="Header"/>
    <w:uiPriority w:val="99"/>
    <w:rsid w:val="00590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328"/>
    <w:pPr>
      <w:tabs>
        <w:tab w:val="center" w:pos="4680"/>
        <w:tab w:val="right" w:pos="9360"/>
      </w:tabs>
    </w:pPr>
  </w:style>
  <w:style w:type="character" w:customStyle="1" w:styleId="FooterChar">
    <w:name w:val="Footer Char"/>
    <w:basedOn w:val="DefaultParagraphFont"/>
    <w:link w:val="Footer"/>
    <w:uiPriority w:val="99"/>
    <w:rsid w:val="005903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83C"/>
    <w:pPr>
      <w:spacing w:before="100" w:beforeAutospacing="1" w:after="100" w:afterAutospacing="1"/>
    </w:pPr>
  </w:style>
  <w:style w:type="paragraph" w:styleId="BalloonText">
    <w:name w:val="Balloon Text"/>
    <w:basedOn w:val="Normal"/>
    <w:link w:val="BalloonTextChar"/>
    <w:uiPriority w:val="99"/>
    <w:semiHidden/>
    <w:unhideWhenUsed/>
    <w:rsid w:val="009F206F"/>
    <w:rPr>
      <w:rFonts w:ascii="Tahoma" w:hAnsi="Tahoma" w:cs="Tahoma"/>
      <w:sz w:val="16"/>
      <w:szCs w:val="16"/>
    </w:rPr>
  </w:style>
  <w:style w:type="character" w:customStyle="1" w:styleId="BalloonTextChar">
    <w:name w:val="Balloon Text Char"/>
    <w:basedOn w:val="DefaultParagraphFont"/>
    <w:link w:val="BalloonText"/>
    <w:uiPriority w:val="99"/>
    <w:semiHidden/>
    <w:rsid w:val="009F20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477"/>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77"/>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590328"/>
    <w:pPr>
      <w:tabs>
        <w:tab w:val="center" w:pos="4680"/>
        <w:tab w:val="right" w:pos="9360"/>
      </w:tabs>
    </w:pPr>
  </w:style>
  <w:style w:type="character" w:customStyle="1" w:styleId="HeaderChar">
    <w:name w:val="Header Char"/>
    <w:basedOn w:val="DefaultParagraphFont"/>
    <w:link w:val="Header"/>
    <w:uiPriority w:val="99"/>
    <w:rsid w:val="00590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328"/>
    <w:pPr>
      <w:tabs>
        <w:tab w:val="center" w:pos="4680"/>
        <w:tab w:val="right" w:pos="9360"/>
      </w:tabs>
    </w:pPr>
  </w:style>
  <w:style w:type="character" w:customStyle="1" w:styleId="FooterChar">
    <w:name w:val="Footer Char"/>
    <w:basedOn w:val="DefaultParagraphFont"/>
    <w:link w:val="Footer"/>
    <w:uiPriority w:val="99"/>
    <w:rsid w:val="005903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83C"/>
    <w:pPr>
      <w:spacing w:before="100" w:beforeAutospacing="1" w:after="100" w:afterAutospacing="1"/>
    </w:pPr>
  </w:style>
  <w:style w:type="paragraph" w:styleId="BalloonText">
    <w:name w:val="Balloon Text"/>
    <w:basedOn w:val="Normal"/>
    <w:link w:val="BalloonTextChar"/>
    <w:uiPriority w:val="99"/>
    <w:semiHidden/>
    <w:unhideWhenUsed/>
    <w:rsid w:val="009F206F"/>
    <w:rPr>
      <w:rFonts w:ascii="Tahoma" w:hAnsi="Tahoma" w:cs="Tahoma"/>
      <w:sz w:val="16"/>
      <w:szCs w:val="16"/>
    </w:rPr>
  </w:style>
  <w:style w:type="character" w:customStyle="1" w:styleId="BalloonTextChar">
    <w:name w:val="Balloon Text Char"/>
    <w:basedOn w:val="DefaultParagraphFont"/>
    <w:link w:val="BalloonText"/>
    <w:uiPriority w:val="99"/>
    <w:semiHidden/>
    <w:rsid w:val="009F20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6715">
      <w:bodyDiv w:val="1"/>
      <w:marLeft w:val="0"/>
      <w:marRight w:val="0"/>
      <w:marTop w:val="0"/>
      <w:marBottom w:val="0"/>
      <w:divBdr>
        <w:top w:val="none" w:sz="0" w:space="0" w:color="auto"/>
        <w:left w:val="none" w:sz="0" w:space="0" w:color="auto"/>
        <w:bottom w:val="none" w:sz="0" w:space="0" w:color="auto"/>
        <w:right w:val="none" w:sz="0" w:space="0" w:color="auto"/>
      </w:divBdr>
    </w:div>
    <w:div w:id="7422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93E2-9E90-48EC-BC98-E9B59CDE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www.ledungbxd.com.vn</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ledung</dc:creator>
  <cp:lastModifiedBy>CIC</cp:lastModifiedBy>
  <cp:revision>4</cp:revision>
  <cp:lastPrinted>2018-07-13T08:12:00Z</cp:lastPrinted>
  <dcterms:created xsi:type="dcterms:W3CDTF">2018-07-18T04:18:00Z</dcterms:created>
  <dcterms:modified xsi:type="dcterms:W3CDTF">2018-07-18T04:19:00Z</dcterms:modified>
</cp:coreProperties>
</file>