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34" w:type="dxa"/>
        <w:tblLayout w:type="fixed"/>
        <w:tblLook w:val="0000" w:firstRow="0" w:lastRow="0" w:firstColumn="0" w:lastColumn="0" w:noHBand="0" w:noVBand="0"/>
      </w:tblPr>
      <w:tblGrid>
        <w:gridCol w:w="142"/>
        <w:gridCol w:w="3119"/>
        <w:gridCol w:w="625"/>
        <w:gridCol w:w="5567"/>
        <w:gridCol w:w="195"/>
      </w:tblGrid>
      <w:tr w:rsidR="00911589" w:rsidRPr="00FF6D06" w:rsidTr="00911589">
        <w:trPr>
          <w:gridAfter w:val="1"/>
          <w:wAfter w:w="195" w:type="dxa"/>
        </w:trPr>
        <w:tc>
          <w:tcPr>
            <w:tcW w:w="3261" w:type="dxa"/>
            <w:gridSpan w:val="2"/>
          </w:tcPr>
          <w:p w:rsidR="00911589" w:rsidRPr="00FF6D06" w:rsidRDefault="00911589" w:rsidP="00FA0A6A">
            <w:pPr>
              <w:pStyle w:val="Heading2"/>
              <w:rPr>
                <w:rFonts w:ascii="Times New Roman" w:hAnsi="Times New Roman"/>
                <w:sz w:val="28"/>
                <w:szCs w:val="28"/>
              </w:rPr>
            </w:pPr>
            <w:r w:rsidRPr="00FF6D06">
              <w:rPr>
                <w:rFonts w:ascii="Times New Roman" w:hAnsi="Times New Roman"/>
                <w:sz w:val="28"/>
                <w:szCs w:val="28"/>
              </w:rPr>
              <w:t>BỘ XÂY DỰNG</w:t>
            </w:r>
          </w:p>
          <w:p w:rsidR="00911589" w:rsidRPr="00FF6D06" w:rsidRDefault="00911589" w:rsidP="00FA0A6A">
            <w:pPr>
              <w:spacing w:after="120" w:line="120" w:lineRule="auto"/>
              <w:jc w:val="center"/>
              <w:rPr>
                <w:szCs w:val="28"/>
              </w:rPr>
            </w:pPr>
            <w:r w:rsidRPr="00FF6D06">
              <w:rPr>
                <w:szCs w:val="28"/>
              </w:rPr>
              <w:t>_________</w:t>
            </w:r>
          </w:p>
          <w:p w:rsidR="00911589" w:rsidRPr="00FF6D06" w:rsidRDefault="00911589" w:rsidP="00FA0A6A">
            <w:pPr>
              <w:spacing w:after="120" w:line="120" w:lineRule="auto"/>
              <w:jc w:val="center"/>
              <w:rPr>
                <w:szCs w:val="28"/>
              </w:rPr>
            </w:pPr>
          </w:p>
          <w:p w:rsidR="00911589" w:rsidRPr="00FF6D06" w:rsidRDefault="00911589" w:rsidP="0091753A">
            <w:pPr>
              <w:jc w:val="center"/>
            </w:pPr>
            <w:r w:rsidRPr="00FF6D06">
              <w:rPr>
                <w:szCs w:val="28"/>
              </w:rPr>
              <w:t xml:space="preserve">Số: </w:t>
            </w:r>
            <w:r w:rsidR="0091753A">
              <w:rPr>
                <w:szCs w:val="28"/>
              </w:rPr>
              <w:t>85</w:t>
            </w:r>
            <w:r w:rsidRPr="00FF6D06">
              <w:rPr>
                <w:szCs w:val="28"/>
              </w:rPr>
              <w:t>/BXD-HĐXD</w:t>
            </w:r>
          </w:p>
        </w:tc>
        <w:tc>
          <w:tcPr>
            <w:tcW w:w="6192" w:type="dxa"/>
            <w:gridSpan w:val="2"/>
          </w:tcPr>
          <w:p w:rsidR="00911589" w:rsidRPr="00FF6D06" w:rsidRDefault="00911589"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911589" w:rsidRPr="00FF6D06" w:rsidRDefault="00911589" w:rsidP="00FA0A6A">
            <w:pPr>
              <w:jc w:val="center"/>
              <w:rPr>
                <w:b/>
              </w:rPr>
            </w:pPr>
            <w:r w:rsidRPr="00FF6D06">
              <w:rPr>
                <w:b/>
              </w:rPr>
              <w:t>Độc lập - Tự do - Hạnh phúc</w:t>
            </w:r>
          </w:p>
          <w:p w:rsidR="00911589" w:rsidRPr="00FF6D06" w:rsidRDefault="00474259"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911589" w:rsidRPr="00FF6D06" w:rsidRDefault="00911589" w:rsidP="0091753A">
            <w:pPr>
              <w:jc w:val="center"/>
            </w:pPr>
            <w:r w:rsidRPr="00FF6D06">
              <w:rPr>
                <w:i/>
              </w:rPr>
              <w:t xml:space="preserve">Hà Nội, ngày  </w:t>
            </w:r>
            <w:r w:rsidR="0091753A">
              <w:rPr>
                <w:i/>
              </w:rPr>
              <w:t>26</w:t>
            </w:r>
            <w:r w:rsidRPr="00FF6D06">
              <w:rPr>
                <w:i/>
              </w:rPr>
              <w:t xml:space="preserve">  tháng  </w:t>
            </w:r>
            <w:r w:rsidR="00761C41">
              <w:rPr>
                <w:i/>
              </w:rPr>
              <w:t>6</w:t>
            </w:r>
            <w:r w:rsidRPr="00FF6D06">
              <w:rPr>
                <w:i/>
              </w:rPr>
              <w:t xml:space="preserve">  năm 2018.</w:t>
            </w:r>
          </w:p>
        </w:tc>
      </w:tr>
      <w:tr w:rsidR="00911589" w:rsidRPr="006C2DE1" w:rsidTr="00911589">
        <w:trPr>
          <w:gridBefore w:val="1"/>
          <w:wBefore w:w="142" w:type="dxa"/>
        </w:trPr>
        <w:tc>
          <w:tcPr>
            <w:tcW w:w="3744" w:type="dxa"/>
            <w:gridSpan w:val="2"/>
          </w:tcPr>
          <w:p w:rsidR="00491CF2" w:rsidRDefault="00911589" w:rsidP="00911589">
            <w:pPr>
              <w:ind w:left="-108" w:right="-108"/>
              <w:rPr>
                <w:iCs/>
                <w:sz w:val="24"/>
              </w:rPr>
            </w:pPr>
            <w:r w:rsidRPr="006C2DE1">
              <w:rPr>
                <w:iCs/>
                <w:sz w:val="24"/>
              </w:rPr>
              <w:t xml:space="preserve">V/v </w:t>
            </w:r>
            <w:r w:rsidR="00491CF2">
              <w:rPr>
                <w:iCs/>
                <w:sz w:val="24"/>
              </w:rPr>
              <w:t>hướng dẫn về điều chỉnh</w:t>
            </w:r>
          </w:p>
          <w:p w:rsidR="00911589" w:rsidRPr="006C2DE1" w:rsidRDefault="00911589" w:rsidP="00911589">
            <w:pPr>
              <w:ind w:left="-108" w:right="-108"/>
              <w:rPr>
                <w:sz w:val="26"/>
              </w:rPr>
            </w:pPr>
            <w:r>
              <w:rPr>
                <w:iCs/>
                <w:sz w:val="24"/>
              </w:rPr>
              <w:t>giấy phép xây dựng công trình.</w:t>
            </w:r>
          </w:p>
        </w:tc>
        <w:tc>
          <w:tcPr>
            <w:tcW w:w="5762" w:type="dxa"/>
            <w:gridSpan w:val="2"/>
          </w:tcPr>
          <w:p w:rsidR="00911589" w:rsidRPr="006C2DE1" w:rsidRDefault="00911589" w:rsidP="00274411">
            <w:pPr>
              <w:pStyle w:val="Heading2"/>
              <w:ind w:hanging="108"/>
              <w:rPr>
                <w:rFonts w:ascii="Times New Roman" w:hAnsi="Times New Roman"/>
              </w:rPr>
            </w:pPr>
          </w:p>
        </w:tc>
      </w:tr>
    </w:tbl>
    <w:p w:rsidR="00911589" w:rsidRDefault="00911589" w:rsidP="00911589">
      <w:pPr>
        <w:rPr>
          <w:iCs/>
          <w:sz w:val="24"/>
        </w:rPr>
      </w:pPr>
    </w:p>
    <w:p w:rsidR="00911589" w:rsidRPr="006C2DE1" w:rsidRDefault="00911589" w:rsidP="008F3D99">
      <w:pPr>
        <w:jc w:val="center"/>
        <w:rPr>
          <w:i/>
          <w:iCs/>
        </w:rPr>
      </w:pPr>
      <w:r w:rsidRPr="006C2DE1">
        <w:t xml:space="preserve">Kính gửi: </w:t>
      </w:r>
      <w:r w:rsidR="00491CF2">
        <w:t>Sở Xây dựng Hà Nội</w:t>
      </w:r>
    </w:p>
    <w:p w:rsidR="00911589" w:rsidRDefault="00911589" w:rsidP="008F3D99"/>
    <w:p w:rsidR="00491CF2" w:rsidRPr="00011847" w:rsidRDefault="00911589" w:rsidP="00911589">
      <w:pPr>
        <w:spacing w:after="120"/>
      </w:pPr>
      <w:r w:rsidRPr="00011847">
        <w:tab/>
      </w:r>
      <w:r w:rsidR="00491CF2" w:rsidRPr="00011847">
        <w:t>Bộ X</w:t>
      </w:r>
      <w:r w:rsidRPr="00011847">
        <w:t xml:space="preserve">ây dựng nhận được văn bản số </w:t>
      </w:r>
      <w:r w:rsidR="00761C41" w:rsidRPr="00011847">
        <w:t>5431</w:t>
      </w:r>
      <w:r w:rsidRPr="00011847">
        <w:t>/</w:t>
      </w:r>
      <w:r w:rsidR="00491CF2" w:rsidRPr="00011847">
        <w:t>SXD-CP</w:t>
      </w:r>
      <w:r w:rsidRPr="00011847">
        <w:t xml:space="preserve"> ngày </w:t>
      </w:r>
      <w:r w:rsidR="00761C41" w:rsidRPr="00011847">
        <w:t>21</w:t>
      </w:r>
      <w:r w:rsidRPr="00011847">
        <w:t>/</w:t>
      </w:r>
      <w:r w:rsidR="00761C41" w:rsidRPr="00011847">
        <w:t>6</w:t>
      </w:r>
      <w:r w:rsidRPr="00011847">
        <w:t>/201</w:t>
      </w:r>
      <w:r w:rsidR="00491CF2" w:rsidRPr="00011847">
        <w:t>8</w:t>
      </w:r>
      <w:r w:rsidRPr="00011847">
        <w:t xml:space="preserve"> của </w:t>
      </w:r>
      <w:r w:rsidR="00491CF2" w:rsidRPr="00011847">
        <w:t>Sở Xây dựng Hà Nội về việc hướng dẫn giấy phép xây dựng công trình</w:t>
      </w:r>
      <w:r w:rsidR="00B91EC3" w:rsidRPr="00011847">
        <w:t xml:space="preserve"> </w:t>
      </w:r>
      <w:r w:rsidR="00761C41" w:rsidRPr="00011847">
        <w:t xml:space="preserve">nhà </w:t>
      </w:r>
      <w:r w:rsidR="00A43B32" w:rsidRPr="00011847">
        <w:t>ở cao tầng dự án khu nhà ở 319 Bồ Đề tại phường Bồ Đề, quận Long Biên</w:t>
      </w:r>
      <w:r w:rsidR="00B91EC3" w:rsidRPr="00011847">
        <w:t xml:space="preserve">, Hà Nội của Công ty </w:t>
      </w:r>
      <w:r w:rsidR="00A43B32" w:rsidRPr="00011847">
        <w:t>cổ phần Đầu tư xây lắp và Thương mại Hùng Cường</w:t>
      </w:r>
      <w:r w:rsidR="00B91EC3" w:rsidRPr="00011847">
        <w:t xml:space="preserve"> (sau đây gọi là Công trình)</w:t>
      </w:r>
      <w:r w:rsidR="00491CF2" w:rsidRPr="00011847">
        <w:t>. Sau khi nghiên cứu, Bộ Xây dựng có ý kiến như sau:</w:t>
      </w:r>
    </w:p>
    <w:p w:rsidR="00911589" w:rsidRPr="00D370EE" w:rsidRDefault="00911589" w:rsidP="00911589">
      <w:pPr>
        <w:spacing w:after="120"/>
      </w:pPr>
      <w:r w:rsidRPr="00D370EE">
        <w:tab/>
        <w:t xml:space="preserve">Công trình đã được Sở Xây dựng Hà Nội cấp Giấy phép xây dựng số </w:t>
      </w:r>
      <w:r w:rsidR="00A43B32" w:rsidRPr="00D370EE">
        <w:t>60</w:t>
      </w:r>
      <w:r w:rsidRPr="00D370EE">
        <w:t xml:space="preserve">/GPXD-SXD ngày </w:t>
      </w:r>
      <w:r w:rsidR="00A43B32" w:rsidRPr="00D370EE">
        <w:t>02</w:t>
      </w:r>
      <w:r w:rsidRPr="00D370EE">
        <w:t>/</w:t>
      </w:r>
      <w:r w:rsidR="00A43B32" w:rsidRPr="00D370EE">
        <w:t>6</w:t>
      </w:r>
      <w:r w:rsidRPr="00D370EE">
        <w:t>/201</w:t>
      </w:r>
      <w:r w:rsidR="00A43B32" w:rsidRPr="00D370EE">
        <w:t>7</w:t>
      </w:r>
      <w:r w:rsidRPr="00D370EE">
        <w:t xml:space="preserve">. </w:t>
      </w:r>
    </w:p>
    <w:p w:rsidR="00911589" w:rsidRPr="00D370EE" w:rsidRDefault="00911589" w:rsidP="00911589">
      <w:pPr>
        <w:spacing w:after="120"/>
      </w:pPr>
      <w:r w:rsidRPr="00D370EE">
        <w:tab/>
      </w:r>
      <w:r w:rsidR="00FB299F" w:rsidRPr="00D370EE">
        <w:t xml:space="preserve">Theo văn bản số </w:t>
      </w:r>
      <w:r w:rsidR="00BA4477" w:rsidRPr="00D370EE">
        <w:t>5431</w:t>
      </w:r>
      <w:r w:rsidR="00FB299F" w:rsidRPr="00D370EE">
        <w:t>/SXD-CP nêu trên, s</w:t>
      </w:r>
      <w:r w:rsidRPr="00D370EE">
        <w:t xml:space="preserve">au khi được cấp Giấy phép xây dựng, chủ đầu tư thay đổi </w:t>
      </w:r>
      <w:r w:rsidR="00BA4477" w:rsidRPr="00D370EE">
        <w:t>kích thước lưới cột công trình và hoán đổi vị trí một số phòng trong căn hộ</w:t>
      </w:r>
      <w:r w:rsidR="00FB299F" w:rsidRPr="00D370EE">
        <w:t xml:space="preserve"> nhưng không thay đổi </w:t>
      </w:r>
      <w:r w:rsidR="00BA4477" w:rsidRPr="00D370EE">
        <w:t xml:space="preserve">vị trí công trình và </w:t>
      </w:r>
      <w:r w:rsidR="00FB299F" w:rsidRPr="00D370EE">
        <w:t xml:space="preserve">các </w:t>
      </w:r>
      <w:r w:rsidR="00E42138" w:rsidRPr="00D370EE">
        <w:t xml:space="preserve">chỉ tiêu </w:t>
      </w:r>
      <w:r w:rsidR="00BA4477" w:rsidRPr="00D370EE">
        <w:t>quy hoạch kiến trúc</w:t>
      </w:r>
      <w:r w:rsidR="00FB299F" w:rsidRPr="00D370EE">
        <w:t xml:space="preserve"> ghi trên Giấy phép xây dựng số </w:t>
      </w:r>
      <w:r w:rsidR="00BA4477" w:rsidRPr="00D370EE">
        <w:t>60</w:t>
      </w:r>
      <w:r w:rsidR="00FB299F" w:rsidRPr="00D370EE">
        <w:t>/GPXD-SXD đã được cấp</w:t>
      </w:r>
      <w:r w:rsidRPr="00D370EE">
        <w:t xml:space="preserve"> và được Sở Quy hoạch - Kiến trúc Hà Nội chấp thuận </w:t>
      </w:r>
      <w:r w:rsidR="00D370EE" w:rsidRPr="00D370EE">
        <w:t>bản vẽ điều chỉnh phương án kiến trúc công trình</w:t>
      </w:r>
      <w:r w:rsidRPr="00D370EE">
        <w:t xml:space="preserve"> tại văn bản số </w:t>
      </w:r>
      <w:r w:rsidR="00BA4477" w:rsidRPr="00D370EE">
        <w:t>644</w:t>
      </w:r>
      <w:r w:rsidRPr="00D370EE">
        <w:t xml:space="preserve">/QHKT-PAKT(P2) ngày </w:t>
      </w:r>
      <w:r w:rsidR="00BA4477" w:rsidRPr="00D370EE">
        <w:t>31/</w:t>
      </w:r>
      <w:r w:rsidR="00D370EE" w:rsidRPr="00D370EE">
        <w:t>01</w:t>
      </w:r>
      <w:r w:rsidR="00BA4477" w:rsidRPr="00D370EE">
        <w:t>/201</w:t>
      </w:r>
      <w:r w:rsidR="00D370EE" w:rsidRPr="00D370EE">
        <w:t>8</w:t>
      </w:r>
      <w:r w:rsidRPr="00D370EE">
        <w:t xml:space="preserve">; Cục Cảnh sát phòng cháy, chữa cháy và cứu nạn, cứu hộ cho ý kiến về phòng cháy chữa cháy đối với hồ sơ thiết kế điều chỉnh tại văn bản số </w:t>
      </w:r>
      <w:r w:rsidR="00BA4477" w:rsidRPr="00D370EE">
        <w:t>615</w:t>
      </w:r>
      <w:r w:rsidRPr="00D370EE">
        <w:t>/PCCC&amp;CNCH-P6 ngày 2</w:t>
      </w:r>
      <w:r w:rsidR="00BA4477" w:rsidRPr="00D370EE">
        <w:t>9</w:t>
      </w:r>
      <w:r w:rsidRPr="00D370EE">
        <w:t>/</w:t>
      </w:r>
      <w:r w:rsidR="00BA4477" w:rsidRPr="00D370EE">
        <w:t>5</w:t>
      </w:r>
      <w:r w:rsidRPr="00D370EE">
        <w:t>/201</w:t>
      </w:r>
      <w:r w:rsidR="00BA4477" w:rsidRPr="00D370EE">
        <w:t>8;</w:t>
      </w:r>
      <w:r w:rsidRPr="00D370EE">
        <w:t xml:space="preserve"> Cục Quản lý hoạt động xây dựng thông báo kết quả thẩm định thiết kế</w:t>
      </w:r>
      <w:r w:rsidR="00FB299F" w:rsidRPr="00D370EE">
        <w:t xml:space="preserve"> cơ sở điều chỉnh tại văn bản số </w:t>
      </w:r>
      <w:r w:rsidR="00BA4477" w:rsidRPr="00D370EE">
        <w:t>220</w:t>
      </w:r>
      <w:r w:rsidR="00FB299F" w:rsidRPr="00D370EE">
        <w:t xml:space="preserve">/HĐXD-QLDA ngày </w:t>
      </w:r>
      <w:r w:rsidR="00BA4477" w:rsidRPr="00D370EE">
        <w:t>27</w:t>
      </w:r>
      <w:r w:rsidR="00FB299F" w:rsidRPr="00D370EE">
        <w:t>/</w:t>
      </w:r>
      <w:r w:rsidR="00BA4477" w:rsidRPr="00D370EE">
        <w:t>4</w:t>
      </w:r>
      <w:r w:rsidR="00FB299F" w:rsidRPr="00D370EE">
        <w:t>/201</w:t>
      </w:r>
      <w:r w:rsidR="00BA4477" w:rsidRPr="00D370EE">
        <w:t>8</w:t>
      </w:r>
      <w:r w:rsidR="00FB299F" w:rsidRPr="00D370EE">
        <w:t xml:space="preserve"> và </w:t>
      </w:r>
      <w:r w:rsidR="00E068E2" w:rsidRPr="00D370EE">
        <w:t>thông báo kết quả thẩm định thiết kế</w:t>
      </w:r>
      <w:r w:rsidRPr="00D370EE">
        <w:t xml:space="preserve"> </w:t>
      </w:r>
      <w:r w:rsidR="00D370EE" w:rsidRPr="00D370EE">
        <w:t xml:space="preserve">bản vẽ thi công </w:t>
      </w:r>
      <w:r w:rsidRPr="00D370EE">
        <w:t xml:space="preserve">điều chỉnh tại văn bản số </w:t>
      </w:r>
      <w:r w:rsidR="00BA4477" w:rsidRPr="00D370EE">
        <w:t>309</w:t>
      </w:r>
      <w:r w:rsidRPr="00D370EE">
        <w:t xml:space="preserve">/HĐXD-QLTK ngày </w:t>
      </w:r>
      <w:r w:rsidR="00E068E2" w:rsidRPr="00D370EE">
        <w:t>1</w:t>
      </w:r>
      <w:r w:rsidR="00BA4477" w:rsidRPr="00D370EE">
        <w:t>2</w:t>
      </w:r>
      <w:r w:rsidR="00E068E2" w:rsidRPr="00D370EE">
        <w:t>/</w:t>
      </w:r>
      <w:r w:rsidR="00BA4477" w:rsidRPr="00D370EE">
        <w:t>6</w:t>
      </w:r>
      <w:r w:rsidRPr="00D370EE">
        <w:t>/201</w:t>
      </w:r>
      <w:r w:rsidR="00BA4477" w:rsidRPr="00D370EE">
        <w:t>8</w:t>
      </w:r>
      <w:r w:rsidRPr="00D370EE">
        <w:t xml:space="preserve">. </w:t>
      </w:r>
    </w:p>
    <w:p w:rsidR="00E068E2" w:rsidRDefault="00911589" w:rsidP="00911589">
      <w:pPr>
        <w:spacing w:after="120"/>
        <w:ind w:firstLine="720"/>
      </w:pPr>
      <w:r>
        <w:t xml:space="preserve">Theo quy định tại Khoản 1 Điều 98 Luật Xây dựng năm 2014 thì </w:t>
      </w:r>
      <w:r w:rsidR="00FD5DFC">
        <w:t>nội dung thay đổi thiết kế như nêu ở trên</w:t>
      </w:r>
      <w:r>
        <w:t xml:space="preserve"> không thuộc đối tượng phải </w:t>
      </w:r>
      <w:r w:rsidR="002441E0">
        <w:t>thực hiện</w:t>
      </w:r>
      <w:r>
        <w:t xml:space="preserve"> điều chỉnh giấy phép xây dựng. </w:t>
      </w:r>
    </w:p>
    <w:p w:rsidR="00693D3B" w:rsidRDefault="00693D3B" w:rsidP="00911589">
      <w:pPr>
        <w:spacing w:after="120"/>
        <w:ind w:firstLine="720"/>
      </w:pPr>
      <w:r>
        <w:t>Trong quá trình triển khai thực hiện, đề nghị chủ đầu tư gửi kết quả thẩm định thiết kế bản vẽ thi công điều chỉnh về cơ quan cấp giấy phép xây dựng để cập nhập và theo dõi.</w:t>
      </w:r>
    </w:p>
    <w:p w:rsidR="00911589" w:rsidRPr="00FF6D06" w:rsidRDefault="00911589" w:rsidP="00911589">
      <w:r>
        <w:tab/>
        <w:t xml:space="preserve">Trên đây là hướng dẫn của </w:t>
      </w:r>
      <w:r w:rsidR="00491CF2">
        <w:t>Bộ Xâ</w:t>
      </w:r>
      <w:r>
        <w:t xml:space="preserve">y dựng, đề nghị </w:t>
      </w:r>
      <w:r w:rsidR="00491CF2">
        <w:t>Sở Xây dựng Hà Nội</w:t>
      </w:r>
      <w:r>
        <w:t xml:space="preserve"> nghiên cứu, thực hiện./.</w:t>
      </w:r>
    </w:p>
    <w:p w:rsidR="00911589" w:rsidRDefault="00911589" w:rsidP="00FF6D06">
      <w:r w:rsidRPr="00FF6D06">
        <w:tab/>
      </w:r>
    </w:p>
    <w:tbl>
      <w:tblPr>
        <w:tblW w:w="9356" w:type="dxa"/>
        <w:tblInd w:w="108" w:type="dxa"/>
        <w:tblLayout w:type="fixed"/>
        <w:tblLook w:val="0000" w:firstRow="0" w:lastRow="0" w:firstColumn="0" w:lastColumn="0" w:noHBand="0" w:noVBand="0"/>
      </w:tblPr>
      <w:tblGrid>
        <w:gridCol w:w="4253"/>
        <w:gridCol w:w="5103"/>
      </w:tblGrid>
      <w:tr w:rsidR="00911589" w:rsidRPr="00FF6D06" w:rsidTr="008F3D99">
        <w:tc>
          <w:tcPr>
            <w:tcW w:w="4253" w:type="dxa"/>
          </w:tcPr>
          <w:p w:rsidR="00911589" w:rsidRPr="00FF6D06" w:rsidRDefault="00911589" w:rsidP="00FA0A6A">
            <w:pPr>
              <w:rPr>
                <w:b/>
                <w:i/>
                <w:sz w:val="24"/>
              </w:rPr>
            </w:pPr>
            <w:r w:rsidRPr="00FF6D06">
              <w:rPr>
                <w:b/>
                <w:i/>
                <w:sz w:val="24"/>
              </w:rPr>
              <w:t>Nơi nhận:</w:t>
            </w:r>
          </w:p>
          <w:p w:rsidR="00911589" w:rsidRDefault="00911589" w:rsidP="00FA0A6A">
            <w:pPr>
              <w:ind w:left="312" w:hanging="136"/>
              <w:rPr>
                <w:sz w:val="24"/>
              </w:rPr>
            </w:pPr>
            <w:r w:rsidRPr="00FF6D06">
              <w:rPr>
                <w:sz w:val="24"/>
              </w:rPr>
              <w:t>- Như trên;</w:t>
            </w:r>
          </w:p>
          <w:p w:rsidR="008F3D99" w:rsidRDefault="008F3D99" w:rsidP="00FA0A6A">
            <w:pPr>
              <w:ind w:left="312" w:hanging="136"/>
              <w:rPr>
                <w:sz w:val="24"/>
              </w:rPr>
            </w:pPr>
            <w:r>
              <w:rPr>
                <w:sz w:val="24"/>
              </w:rPr>
              <w:t>- TT Lê Quang Hùng (để b/c);</w:t>
            </w:r>
          </w:p>
          <w:p w:rsidR="00491CF2" w:rsidRPr="00FF6D06" w:rsidRDefault="00491CF2" w:rsidP="00FA0A6A">
            <w:pPr>
              <w:ind w:left="312" w:hanging="136"/>
              <w:rPr>
                <w:sz w:val="24"/>
              </w:rPr>
            </w:pPr>
            <w:r>
              <w:rPr>
                <w:sz w:val="24"/>
              </w:rPr>
              <w:t xml:space="preserve">- </w:t>
            </w:r>
            <w:r w:rsidR="00BA4477" w:rsidRPr="00BA4477">
              <w:rPr>
                <w:sz w:val="24"/>
                <w:szCs w:val="24"/>
              </w:rPr>
              <w:t>C</w:t>
            </w:r>
            <w:r w:rsidR="00BA4477">
              <w:rPr>
                <w:sz w:val="24"/>
                <w:szCs w:val="24"/>
              </w:rPr>
              <w:t>.</w:t>
            </w:r>
            <w:r w:rsidR="00BA4477" w:rsidRPr="00BA4477">
              <w:rPr>
                <w:sz w:val="24"/>
                <w:szCs w:val="24"/>
              </w:rPr>
              <w:t xml:space="preserve">ty </w:t>
            </w:r>
            <w:r w:rsidR="00BA4477">
              <w:rPr>
                <w:sz w:val="24"/>
                <w:szCs w:val="24"/>
              </w:rPr>
              <w:t>CP</w:t>
            </w:r>
            <w:r w:rsidR="00BA4477" w:rsidRPr="00BA4477">
              <w:rPr>
                <w:sz w:val="24"/>
                <w:szCs w:val="24"/>
              </w:rPr>
              <w:t xml:space="preserve"> Đ</w:t>
            </w:r>
            <w:r w:rsidR="00BA4477">
              <w:rPr>
                <w:sz w:val="24"/>
                <w:szCs w:val="24"/>
              </w:rPr>
              <w:t>TXL</w:t>
            </w:r>
            <w:r w:rsidR="00BA4477" w:rsidRPr="00BA4477">
              <w:rPr>
                <w:sz w:val="24"/>
                <w:szCs w:val="24"/>
              </w:rPr>
              <w:t xml:space="preserve"> và T</w:t>
            </w:r>
            <w:r w:rsidR="00BA4477">
              <w:rPr>
                <w:sz w:val="24"/>
                <w:szCs w:val="24"/>
              </w:rPr>
              <w:t>M</w:t>
            </w:r>
            <w:r w:rsidR="00BA4477" w:rsidRPr="00BA4477">
              <w:rPr>
                <w:sz w:val="24"/>
                <w:szCs w:val="24"/>
              </w:rPr>
              <w:t xml:space="preserve"> Hùng Cường</w:t>
            </w:r>
            <w:r>
              <w:rPr>
                <w:sz w:val="24"/>
              </w:rPr>
              <w:t>;</w:t>
            </w:r>
          </w:p>
          <w:p w:rsidR="00911589" w:rsidRPr="00FF6D06" w:rsidRDefault="00911589" w:rsidP="00491CF2">
            <w:pPr>
              <w:ind w:left="312" w:hanging="136"/>
              <w:rPr>
                <w:b/>
                <w:sz w:val="24"/>
              </w:rPr>
            </w:pPr>
            <w:r w:rsidRPr="00FF6D06">
              <w:rPr>
                <w:sz w:val="24"/>
              </w:rPr>
              <w:t>- Lưu: VT, HĐXD (NLĐ - 0</w:t>
            </w:r>
            <w:r w:rsidR="00491CF2">
              <w:rPr>
                <w:sz w:val="24"/>
              </w:rPr>
              <w:t>5</w:t>
            </w:r>
            <w:r w:rsidRPr="00FF6D06">
              <w:rPr>
                <w:sz w:val="24"/>
              </w:rPr>
              <w:t>).</w:t>
            </w:r>
          </w:p>
        </w:tc>
        <w:tc>
          <w:tcPr>
            <w:tcW w:w="5103" w:type="dxa"/>
          </w:tcPr>
          <w:p w:rsidR="00911589" w:rsidRPr="00BA4477" w:rsidRDefault="008F3D99" w:rsidP="00E528C9">
            <w:pPr>
              <w:pStyle w:val="Heading2"/>
              <w:ind w:hanging="108"/>
              <w:rPr>
                <w:rFonts w:ascii="Times New Roman" w:hAnsi="Times New Roman"/>
                <w:sz w:val="28"/>
              </w:rPr>
            </w:pPr>
            <w:r>
              <w:rPr>
                <w:rFonts w:ascii="Times New Roman" w:hAnsi="Times New Roman"/>
                <w:sz w:val="28"/>
              </w:rPr>
              <w:t>TL</w:t>
            </w:r>
            <w:r w:rsidR="00911589" w:rsidRPr="00BA4477">
              <w:rPr>
                <w:rFonts w:ascii="Times New Roman" w:hAnsi="Times New Roman"/>
                <w:sz w:val="28"/>
              </w:rPr>
              <w:t xml:space="preserve">. BỘ TRƯỞNG </w:t>
            </w:r>
          </w:p>
          <w:p w:rsidR="008F3D99" w:rsidRDefault="008F3D99" w:rsidP="00E528C9">
            <w:pPr>
              <w:ind w:hanging="108"/>
              <w:jc w:val="center"/>
              <w:rPr>
                <w:b/>
              </w:rPr>
            </w:pPr>
            <w:r>
              <w:rPr>
                <w:b/>
              </w:rPr>
              <w:t>CỤC</w:t>
            </w:r>
            <w:r w:rsidR="00911589" w:rsidRPr="00BA4477">
              <w:rPr>
                <w:b/>
              </w:rPr>
              <w:t xml:space="preserve"> TRƯỞNG</w:t>
            </w:r>
            <w:r>
              <w:rPr>
                <w:b/>
              </w:rPr>
              <w:t xml:space="preserve"> CỤC QUẢN LÝ </w:t>
            </w:r>
          </w:p>
          <w:p w:rsidR="00911589" w:rsidRPr="00BA4477" w:rsidRDefault="008F3D99" w:rsidP="00E528C9">
            <w:pPr>
              <w:ind w:hanging="108"/>
              <w:jc w:val="center"/>
              <w:rPr>
                <w:b/>
              </w:rPr>
            </w:pPr>
            <w:r>
              <w:rPr>
                <w:b/>
              </w:rPr>
              <w:t>HOẠT ĐỘNG XÂY DỰNG</w:t>
            </w:r>
          </w:p>
          <w:p w:rsidR="00911589" w:rsidRPr="00FF6D06" w:rsidRDefault="00911589" w:rsidP="00FA0A6A">
            <w:pPr>
              <w:jc w:val="center"/>
              <w:rPr>
                <w:b/>
              </w:rPr>
            </w:pPr>
          </w:p>
          <w:p w:rsidR="00911589" w:rsidRPr="00FF6D06" w:rsidRDefault="00911589" w:rsidP="00FA0A6A">
            <w:pPr>
              <w:jc w:val="center"/>
              <w:rPr>
                <w:b/>
              </w:rPr>
            </w:pPr>
          </w:p>
          <w:p w:rsidR="00282B68" w:rsidRPr="006B7A2E" w:rsidRDefault="00282B68" w:rsidP="006B7A2E">
            <w:pPr>
              <w:spacing w:before="120" w:after="120"/>
              <w:jc w:val="center"/>
            </w:pPr>
            <w:r w:rsidRPr="006B7A2E">
              <w:t>(đã ký)</w:t>
            </w:r>
          </w:p>
          <w:p w:rsidR="00911589" w:rsidRPr="00FF6D06" w:rsidRDefault="00282B68" w:rsidP="00FA0A6A">
            <w:pPr>
              <w:jc w:val="center"/>
              <w:rPr>
                <w:b/>
              </w:rPr>
            </w:pPr>
            <w:r>
              <w:rPr>
                <w:b/>
              </w:rPr>
              <w:t xml:space="preserve"> </w:t>
            </w:r>
            <w:bookmarkStart w:id="0" w:name="_GoBack"/>
            <w:bookmarkEnd w:id="0"/>
          </w:p>
          <w:p w:rsidR="00911589" w:rsidRPr="00FF6D06" w:rsidRDefault="008F3D99" w:rsidP="00FA0A6A">
            <w:pPr>
              <w:jc w:val="center"/>
              <w:rPr>
                <w:b/>
              </w:rPr>
            </w:pPr>
            <w:r>
              <w:rPr>
                <w:b/>
              </w:rPr>
              <w:t>Hoàng Quang Nhu</w:t>
            </w:r>
          </w:p>
        </w:tc>
      </w:tr>
    </w:tbl>
    <w:p w:rsidR="00911589" w:rsidRPr="00FF6D06" w:rsidRDefault="00911589" w:rsidP="00FF6D06">
      <w:r w:rsidRPr="00FF6D06">
        <w:t xml:space="preserve"> </w:t>
      </w:r>
    </w:p>
    <w:sectPr w:rsidR="00911589" w:rsidRPr="00FF6D06" w:rsidSect="008F3D99">
      <w:pgSz w:w="11907" w:h="16840" w:code="9"/>
      <w:pgMar w:top="907" w:right="1418"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89"/>
    <w:rsid w:val="00011847"/>
    <w:rsid w:val="00051417"/>
    <w:rsid w:val="000F33C7"/>
    <w:rsid w:val="000F3ED1"/>
    <w:rsid w:val="00174765"/>
    <w:rsid w:val="001B30F1"/>
    <w:rsid w:val="001B3254"/>
    <w:rsid w:val="001D7EC2"/>
    <w:rsid w:val="0023564C"/>
    <w:rsid w:val="002441E0"/>
    <w:rsid w:val="002724D0"/>
    <w:rsid w:val="00282B68"/>
    <w:rsid w:val="002B567D"/>
    <w:rsid w:val="002E54B5"/>
    <w:rsid w:val="003F0621"/>
    <w:rsid w:val="00436240"/>
    <w:rsid w:val="00463E2F"/>
    <w:rsid w:val="00474259"/>
    <w:rsid w:val="00491CF2"/>
    <w:rsid w:val="004D1EEC"/>
    <w:rsid w:val="0060437E"/>
    <w:rsid w:val="00674FD7"/>
    <w:rsid w:val="00686C4F"/>
    <w:rsid w:val="00693D3B"/>
    <w:rsid w:val="006E6FF3"/>
    <w:rsid w:val="00714B05"/>
    <w:rsid w:val="00721E2F"/>
    <w:rsid w:val="00761C41"/>
    <w:rsid w:val="007852E2"/>
    <w:rsid w:val="008325EF"/>
    <w:rsid w:val="008F3D99"/>
    <w:rsid w:val="00911589"/>
    <w:rsid w:val="0091753A"/>
    <w:rsid w:val="009621C2"/>
    <w:rsid w:val="00A121A2"/>
    <w:rsid w:val="00A43B32"/>
    <w:rsid w:val="00A61217"/>
    <w:rsid w:val="00AA3862"/>
    <w:rsid w:val="00AC3F6B"/>
    <w:rsid w:val="00AD471A"/>
    <w:rsid w:val="00AD7805"/>
    <w:rsid w:val="00B07C2B"/>
    <w:rsid w:val="00B36757"/>
    <w:rsid w:val="00B416A1"/>
    <w:rsid w:val="00B51B7B"/>
    <w:rsid w:val="00B72EE1"/>
    <w:rsid w:val="00B91EC3"/>
    <w:rsid w:val="00BA4477"/>
    <w:rsid w:val="00C32C74"/>
    <w:rsid w:val="00C7285B"/>
    <w:rsid w:val="00CB1E5B"/>
    <w:rsid w:val="00CF73D8"/>
    <w:rsid w:val="00D370EE"/>
    <w:rsid w:val="00E068E2"/>
    <w:rsid w:val="00E42138"/>
    <w:rsid w:val="00E528C9"/>
    <w:rsid w:val="00E61F1A"/>
    <w:rsid w:val="00F1219D"/>
    <w:rsid w:val="00F517C5"/>
    <w:rsid w:val="00F5222B"/>
    <w:rsid w:val="00F52584"/>
    <w:rsid w:val="00F619FF"/>
    <w:rsid w:val="00F61C58"/>
    <w:rsid w:val="00FB299F"/>
    <w:rsid w:val="00FC50C6"/>
    <w:rsid w:val="00FD5DFC"/>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91158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1589"/>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91158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1589"/>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E363-B4F4-47C9-9E0D-7762BE28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2018-02-28T08:24:00Z</cp:lastPrinted>
  <dcterms:created xsi:type="dcterms:W3CDTF">2018-06-27T06:33:00Z</dcterms:created>
  <dcterms:modified xsi:type="dcterms:W3CDTF">2018-06-27T06:40:00Z</dcterms:modified>
</cp:coreProperties>
</file>