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000" w:firstRow="0" w:lastRow="0" w:firstColumn="0" w:lastColumn="0" w:noHBand="0" w:noVBand="0"/>
      </w:tblPr>
      <w:tblGrid>
        <w:gridCol w:w="3510"/>
        <w:gridCol w:w="5812"/>
      </w:tblGrid>
      <w:tr w:rsidR="00211415" w:rsidRPr="00E8417B">
        <w:trPr>
          <w:trHeight w:val="1552"/>
        </w:trPr>
        <w:tc>
          <w:tcPr>
            <w:tcW w:w="3510" w:type="dxa"/>
          </w:tcPr>
          <w:p w:rsidR="00211415" w:rsidRPr="00622359" w:rsidRDefault="00211415" w:rsidP="0068155A">
            <w:pPr>
              <w:jc w:val="center"/>
              <w:rPr>
                <w:rFonts w:ascii="Times New Roman" w:hAnsi="Times New Roman"/>
                <w:b/>
                <w:bCs/>
                <w:szCs w:val="28"/>
              </w:rPr>
            </w:pPr>
            <w:r w:rsidRPr="00622359">
              <w:rPr>
                <w:rFonts w:ascii="Times New Roman" w:hAnsi="Times New Roman"/>
                <w:b/>
                <w:bCs/>
                <w:szCs w:val="28"/>
              </w:rPr>
              <w:t>BỘ XÂY DỰNG</w:t>
            </w:r>
          </w:p>
          <w:p w:rsidR="00211415" w:rsidRPr="00E875D1" w:rsidRDefault="00F2791F" w:rsidP="0068155A">
            <w:pPr>
              <w:spacing w:after="240"/>
              <w:jc w:val="center"/>
              <w:rPr>
                <w:rFonts w:ascii="Times New Roman" w:hAnsi="Times New Roman"/>
                <w:b/>
                <w:bCs/>
                <w:szCs w:val="28"/>
                <w:lang w:val="fr-FR"/>
              </w:rPr>
            </w:pP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734060</wp:posOffset>
                      </wp:positionH>
                      <wp:positionV relativeFrom="paragraph">
                        <wp:posOffset>76200</wp:posOffset>
                      </wp:positionV>
                      <wp:extent cx="605155" cy="0"/>
                      <wp:effectExtent l="10160" t="9525" r="1333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6pt" to="105.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o6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"/>
                  </w:pict>
                </mc:Fallback>
              </mc:AlternateContent>
            </w:r>
          </w:p>
          <w:p w:rsidR="00211415" w:rsidRPr="00E875D1" w:rsidRDefault="00211415" w:rsidP="0068155A">
            <w:pPr>
              <w:spacing w:after="60"/>
              <w:jc w:val="center"/>
              <w:rPr>
                <w:rFonts w:ascii="Times New Roman" w:hAnsi="Times New Roman"/>
                <w:sz w:val="26"/>
                <w:szCs w:val="26"/>
                <w:lang w:val="fr-FR"/>
              </w:rPr>
            </w:pPr>
            <w:r w:rsidRPr="00E875D1">
              <w:rPr>
                <w:rFonts w:ascii="Times New Roman" w:hAnsi="Times New Roman"/>
                <w:sz w:val="26"/>
                <w:szCs w:val="26"/>
                <w:lang w:val="fr-FR"/>
              </w:rPr>
              <w:t xml:space="preserve">Số: </w:t>
            </w:r>
            <w:r w:rsidR="00FD4946">
              <w:rPr>
                <w:rFonts w:ascii="Times New Roman" w:hAnsi="Times New Roman"/>
                <w:sz w:val="26"/>
                <w:szCs w:val="26"/>
                <w:lang w:val="fr-FR"/>
              </w:rPr>
              <w:t>122</w:t>
            </w:r>
            <w:r w:rsidRPr="00E875D1">
              <w:rPr>
                <w:rFonts w:ascii="Times New Roman" w:hAnsi="Times New Roman"/>
                <w:sz w:val="26"/>
                <w:szCs w:val="26"/>
                <w:lang w:val="fr-FR"/>
              </w:rPr>
              <w:t>/</w:t>
            </w:r>
            <w:r>
              <w:rPr>
                <w:rFonts w:ascii="Times New Roman" w:hAnsi="Times New Roman"/>
                <w:sz w:val="26"/>
                <w:szCs w:val="26"/>
                <w:lang w:val="fr-FR"/>
              </w:rPr>
              <w:t>BXD-</w:t>
            </w:r>
            <w:r w:rsidRPr="00E875D1">
              <w:rPr>
                <w:rFonts w:ascii="Times New Roman" w:hAnsi="Times New Roman"/>
                <w:sz w:val="26"/>
                <w:szCs w:val="26"/>
                <w:lang w:val="fr-FR"/>
              </w:rPr>
              <w:t>QLN</w:t>
            </w:r>
          </w:p>
          <w:p w:rsidR="00211415" w:rsidRPr="00E875D1" w:rsidRDefault="00211415" w:rsidP="0068155A">
            <w:pPr>
              <w:spacing w:after="60"/>
              <w:jc w:val="both"/>
              <w:rPr>
                <w:rFonts w:ascii="Times New Roman" w:hAnsi="Times New Roman"/>
                <w:sz w:val="24"/>
                <w:lang w:val="fr-FR"/>
              </w:rPr>
            </w:pPr>
            <w:r w:rsidRPr="00E875D1">
              <w:rPr>
                <w:rFonts w:ascii="Times New Roman" w:hAnsi="Times New Roman"/>
                <w:sz w:val="24"/>
                <w:lang w:val="fr-FR"/>
              </w:rPr>
              <w:t xml:space="preserve">V/v: </w:t>
            </w:r>
            <w:r w:rsidR="00641E7D">
              <w:rPr>
                <w:rFonts w:ascii="Times New Roman" w:hAnsi="Times New Roman"/>
                <w:sz w:val="24"/>
                <w:lang w:val="fr-FR"/>
              </w:rPr>
              <w:t>T</w:t>
            </w:r>
            <w:r>
              <w:rPr>
                <w:rFonts w:ascii="Times New Roman" w:hAnsi="Times New Roman"/>
                <w:sz w:val="24"/>
                <w:lang w:val="fr-FR"/>
              </w:rPr>
              <w:t>hực hiện thủ tục chấp thuận chủ trương đầu tư dự án xây dựng nhà ở</w:t>
            </w:r>
            <w:r w:rsidR="00947E79">
              <w:rPr>
                <w:rFonts w:ascii="Times New Roman" w:hAnsi="Times New Roman"/>
                <w:sz w:val="24"/>
                <w:lang w:val="fr-FR"/>
              </w:rPr>
              <w:t xml:space="preserve"> </w:t>
            </w:r>
            <w:r w:rsidR="00947E79" w:rsidRPr="00947E79">
              <w:rPr>
                <w:rFonts w:ascii="Times New Roman" w:hAnsi="Times New Roman"/>
                <w:sz w:val="24"/>
                <w:lang w:val="fr-FR"/>
              </w:rPr>
              <w:t xml:space="preserve">đối với trường hợp đã </w:t>
            </w:r>
            <w:r w:rsidR="00947E79">
              <w:rPr>
                <w:rFonts w:ascii="Times New Roman" w:hAnsi="Times New Roman"/>
                <w:sz w:val="24"/>
                <w:lang w:val="fr-FR"/>
              </w:rPr>
              <w:t xml:space="preserve">trúng </w:t>
            </w:r>
            <w:r w:rsidR="00947E79" w:rsidRPr="00947E79">
              <w:rPr>
                <w:rFonts w:ascii="Times New Roman" w:hAnsi="Times New Roman"/>
                <w:sz w:val="24"/>
                <w:lang w:val="fr-FR"/>
              </w:rPr>
              <w:t>đấu giá quyền sử dụng đấ</w:t>
            </w:r>
            <w:r w:rsidR="00947E79">
              <w:rPr>
                <w:rFonts w:ascii="Times New Roman" w:hAnsi="Times New Roman"/>
                <w:sz w:val="24"/>
                <w:lang w:val="fr-FR"/>
              </w:rPr>
              <w:t>t của dự án</w:t>
            </w:r>
            <w:r>
              <w:rPr>
                <w:rFonts w:ascii="Times New Roman" w:hAnsi="Times New Roman"/>
                <w:sz w:val="24"/>
                <w:lang w:val="fr-FR"/>
              </w:rPr>
              <w:t>.</w:t>
            </w:r>
          </w:p>
        </w:tc>
        <w:tc>
          <w:tcPr>
            <w:tcW w:w="5812" w:type="dxa"/>
          </w:tcPr>
          <w:p w:rsidR="00211415" w:rsidRPr="00E875D1" w:rsidRDefault="00211415" w:rsidP="0068155A">
            <w:pPr>
              <w:jc w:val="center"/>
              <w:rPr>
                <w:rFonts w:ascii="Times New Roman" w:hAnsi="Times New Roman"/>
                <w:b/>
                <w:bCs/>
                <w:sz w:val="26"/>
                <w:szCs w:val="26"/>
                <w:lang w:val="fr-FR"/>
              </w:rPr>
            </w:pPr>
            <w:r w:rsidRPr="00E875D1">
              <w:rPr>
                <w:rFonts w:ascii="Times New Roman" w:hAnsi="Times New Roman"/>
                <w:b/>
                <w:bCs/>
                <w:sz w:val="26"/>
                <w:szCs w:val="26"/>
                <w:lang w:val="fr-FR"/>
              </w:rPr>
              <w:t>CỘNG HOÀ XÃ HỘI CHỦ NGHĨA VIỆT NAM</w:t>
            </w:r>
          </w:p>
          <w:p w:rsidR="00211415" w:rsidRPr="00E8417B" w:rsidRDefault="00211415" w:rsidP="0068155A">
            <w:pPr>
              <w:jc w:val="center"/>
              <w:rPr>
                <w:rFonts w:ascii="Times New Roman" w:hAnsi="Times New Roman"/>
                <w:b/>
                <w:bCs/>
              </w:rPr>
            </w:pPr>
            <w:r w:rsidRPr="00E8417B">
              <w:rPr>
                <w:rFonts w:ascii="Times New Roman" w:hAnsi="Times New Roman"/>
                <w:b/>
                <w:bCs/>
              </w:rPr>
              <w:t>Độc lập - Tự do - Hạnh phúc</w:t>
            </w:r>
          </w:p>
          <w:p w:rsidR="00211415" w:rsidRPr="00E8417B" w:rsidRDefault="00F2791F" w:rsidP="0068155A">
            <w:pPr>
              <w:jc w:val="center"/>
              <w:rPr>
                <w:rFonts w:ascii="Times New Roman" w:hAnsi="Times New Roman"/>
                <w:i/>
                <w:sz w:val="26"/>
                <w:szCs w:val="26"/>
              </w:rPr>
            </w:pPr>
            <w:r>
              <w:rPr>
                <w:i/>
                <w:noProof/>
                <w:sz w:val="26"/>
                <w:szCs w:val="26"/>
              </w:rPr>
              <mc:AlternateContent>
                <mc:Choice Requires="wps">
                  <w:drawing>
                    <wp:anchor distT="0" distB="0" distL="114300" distR="114300" simplePos="0" relativeHeight="251658240" behindDoc="0" locked="0" layoutInCell="1" allowOverlap="1">
                      <wp:simplePos x="0" y="0"/>
                      <wp:positionH relativeFrom="column">
                        <wp:posOffset>770255</wp:posOffset>
                      </wp:positionH>
                      <wp:positionV relativeFrom="paragraph">
                        <wp:posOffset>14605</wp:posOffset>
                      </wp:positionV>
                      <wp:extent cx="2004695" cy="0"/>
                      <wp:effectExtent l="8255" t="5080" r="635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1.15pt" to="21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K0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"/>
                  </w:pict>
                </mc:Fallback>
              </mc:AlternateContent>
            </w:r>
          </w:p>
          <w:p w:rsidR="00211415" w:rsidRPr="00E8417B" w:rsidRDefault="00211415" w:rsidP="00FD4946">
            <w:pPr>
              <w:jc w:val="center"/>
              <w:rPr>
                <w:i/>
                <w:sz w:val="26"/>
                <w:szCs w:val="26"/>
              </w:rPr>
            </w:pPr>
            <w:r w:rsidRPr="00E8417B">
              <w:rPr>
                <w:rFonts w:ascii="Times New Roman" w:hAnsi="Times New Roman"/>
                <w:i/>
                <w:sz w:val="26"/>
                <w:szCs w:val="26"/>
              </w:rPr>
              <w:t xml:space="preserve">Hà Nội,  ngày  </w:t>
            </w:r>
            <w:r w:rsidR="00FD4946">
              <w:rPr>
                <w:rFonts w:ascii="Times New Roman" w:hAnsi="Times New Roman"/>
                <w:i/>
                <w:sz w:val="26"/>
                <w:szCs w:val="26"/>
              </w:rPr>
              <w:t>14</w:t>
            </w:r>
            <w:r w:rsidRPr="00E8417B">
              <w:rPr>
                <w:rFonts w:ascii="Times New Roman" w:hAnsi="Times New Roman"/>
                <w:i/>
                <w:sz w:val="26"/>
                <w:szCs w:val="26"/>
              </w:rPr>
              <w:t xml:space="preserve"> </w:t>
            </w:r>
            <w:r>
              <w:rPr>
                <w:rFonts w:ascii="Times New Roman" w:hAnsi="Times New Roman"/>
                <w:i/>
                <w:sz w:val="26"/>
                <w:szCs w:val="26"/>
              </w:rPr>
              <w:t xml:space="preserve"> tháng</w:t>
            </w:r>
            <w:r w:rsidR="00641E7D">
              <w:rPr>
                <w:rFonts w:ascii="Times New Roman" w:hAnsi="Times New Roman"/>
                <w:i/>
                <w:sz w:val="26"/>
                <w:szCs w:val="26"/>
              </w:rPr>
              <w:t xml:space="preserve"> </w:t>
            </w:r>
            <w:r>
              <w:rPr>
                <w:rFonts w:ascii="Times New Roman" w:hAnsi="Times New Roman"/>
                <w:i/>
                <w:sz w:val="26"/>
                <w:szCs w:val="26"/>
              </w:rPr>
              <w:t xml:space="preserve"> 6 </w:t>
            </w:r>
            <w:r w:rsidRPr="00E8417B">
              <w:rPr>
                <w:rFonts w:ascii="Times New Roman" w:hAnsi="Times New Roman"/>
                <w:i/>
                <w:sz w:val="26"/>
                <w:szCs w:val="26"/>
              </w:rPr>
              <w:t xml:space="preserve"> năm 201</w:t>
            </w:r>
            <w:r>
              <w:rPr>
                <w:rFonts w:ascii="Times New Roman" w:hAnsi="Times New Roman"/>
                <w:i/>
                <w:sz w:val="26"/>
                <w:szCs w:val="26"/>
              </w:rPr>
              <w:t>8</w:t>
            </w:r>
          </w:p>
        </w:tc>
      </w:tr>
    </w:tbl>
    <w:p w:rsidR="002852C9" w:rsidRDefault="002852C9" w:rsidP="002852C9">
      <w:pPr>
        <w:spacing w:line="340" w:lineRule="exact"/>
        <w:ind w:left="720" w:hanging="720"/>
        <w:rPr>
          <w:rFonts w:ascii="Times New Roman" w:hAnsi="Times New Roman"/>
          <w:szCs w:val="28"/>
        </w:rPr>
      </w:pPr>
    </w:p>
    <w:p w:rsidR="00211415" w:rsidRDefault="00211415" w:rsidP="002852C9">
      <w:pPr>
        <w:spacing w:line="340" w:lineRule="exact"/>
        <w:ind w:left="720" w:hanging="720"/>
        <w:jc w:val="center"/>
        <w:rPr>
          <w:rFonts w:ascii="Times New Roman" w:hAnsi="Times New Roman"/>
          <w:szCs w:val="28"/>
        </w:rPr>
      </w:pPr>
      <w:r w:rsidRPr="00E8417B">
        <w:rPr>
          <w:rFonts w:ascii="Times New Roman" w:hAnsi="Times New Roman"/>
          <w:szCs w:val="28"/>
        </w:rPr>
        <w:t xml:space="preserve">Kính gửi: </w:t>
      </w:r>
      <w:r>
        <w:rPr>
          <w:rFonts w:ascii="Times New Roman" w:hAnsi="Times New Roman"/>
          <w:szCs w:val="28"/>
        </w:rPr>
        <w:t>Sở Xây dựng Bình Phước</w:t>
      </w:r>
    </w:p>
    <w:p w:rsidR="00211415" w:rsidRPr="00E8417B" w:rsidRDefault="00211415" w:rsidP="00211415">
      <w:pPr>
        <w:spacing w:line="340" w:lineRule="exact"/>
        <w:ind w:left="720" w:firstLine="720"/>
        <w:rPr>
          <w:rFonts w:ascii="Times New Roman" w:hAnsi="Times New Roman"/>
          <w:szCs w:val="28"/>
        </w:rPr>
      </w:pPr>
    </w:p>
    <w:p w:rsidR="00211415" w:rsidRDefault="00211415" w:rsidP="00890E0B">
      <w:pPr>
        <w:spacing w:before="120" w:after="120" w:line="340" w:lineRule="exact"/>
        <w:ind w:firstLine="709"/>
        <w:jc w:val="both"/>
        <w:rPr>
          <w:rFonts w:ascii="Times New Roman" w:hAnsi="Times New Roman"/>
          <w:szCs w:val="28"/>
        </w:rPr>
      </w:pPr>
      <w:r w:rsidRPr="00E8417B">
        <w:rPr>
          <w:rFonts w:ascii="Times New Roman" w:hAnsi="Times New Roman"/>
          <w:szCs w:val="28"/>
        </w:rPr>
        <w:t>Bộ Xây dựng nhận được văn bản số</w:t>
      </w:r>
      <w:r>
        <w:rPr>
          <w:rFonts w:ascii="Times New Roman" w:hAnsi="Times New Roman"/>
          <w:szCs w:val="28"/>
        </w:rPr>
        <w:t xml:space="preserve"> 1166/SXD-QLN ngày 29/5/2018 của Sở Xây dựng Bình Phước đề nghị hướng dẫn thủ tục chấp thuận chủ trương đầu tư dự án xây dựng nhà ở</w:t>
      </w:r>
      <w:r w:rsidR="00B01060">
        <w:rPr>
          <w:rFonts w:ascii="Times New Roman" w:hAnsi="Times New Roman"/>
          <w:szCs w:val="28"/>
        </w:rPr>
        <w:t xml:space="preserve"> </w:t>
      </w:r>
      <w:r w:rsidR="00B01060" w:rsidRPr="00B01060">
        <w:rPr>
          <w:rFonts w:ascii="Times New Roman" w:hAnsi="Times New Roman"/>
          <w:szCs w:val="28"/>
        </w:rPr>
        <w:t>đối với trường hợp đã trúng đấu giá quyền sử dụng đất của dự án</w:t>
      </w:r>
      <w:r>
        <w:rPr>
          <w:rFonts w:ascii="Times New Roman" w:hAnsi="Times New Roman"/>
          <w:szCs w:val="28"/>
        </w:rPr>
        <w:t>. Sau khi nghiên cứu, Bộ Xây dựng có ý kiến như sau:</w:t>
      </w:r>
    </w:p>
    <w:p w:rsidR="00211415" w:rsidRDefault="00641E7D" w:rsidP="00890E0B">
      <w:pPr>
        <w:spacing w:before="120" w:after="120" w:line="340" w:lineRule="exact"/>
        <w:ind w:firstLine="709"/>
        <w:jc w:val="both"/>
        <w:rPr>
          <w:rFonts w:ascii="Times New Roman" w:hAnsi="Times New Roman"/>
          <w:szCs w:val="28"/>
        </w:rPr>
      </w:pPr>
      <w:r>
        <w:rPr>
          <w:rFonts w:ascii="Times New Roman" w:hAnsi="Times New Roman"/>
          <w:szCs w:val="28"/>
        </w:rPr>
        <w:t>Theo quy định tại K</w:t>
      </w:r>
      <w:r w:rsidR="00211415">
        <w:rPr>
          <w:rFonts w:ascii="Times New Roman" w:hAnsi="Times New Roman"/>
          <w:szCs w:val="28"/>
        </w:rPr>
        <w:t xml:space="preserve">hoản 1 Điều 9 của Nghị định số 99/2015/NĐ-CP ngày 20/10/2015 của Chính phủ quy định chi tiết và hướng dẫn thi hành một số điều của Luật Nhà ở (gọi tắt là Nghị định 99/2015/NĐ-CP) thì các tổ chức, cá nhân </w:t>
      </w:r>
      <w:r w:rsidR="00211415" w:rsidRPr="007C3C82">
        <w:rPr>
          <w:rFonts w:ascii="Times New Roman" w:hAnsi="Times New Roman"/>
          <w:w w:val="96"/>
          <w:szCs w:val="28"/>
        </w:rPr>
        <w:t>trước khi lập dự án đầu tư xây dựng nhà ở thuộc diện quy định tại</w:t>
      </w:r>
      <w:r w:rsidRPr="007C3C82">
        <w:rPr>
          <w:rFonts w:ascii="Times New Roman" w:hAnsi="Times New Roman"/>
          <w:w w:val="96"/>
          <w:szCs w:val="28"/>
        </w:rPr>
        <w:t xml:space="preserve"> K</w:t>
      </w:r>
      <w:r w:rsidR="00211415" w:rsidRPr="007C3C82">
        <w:rPr>
          <w:rFonts w:ascii="Times New Roman" w:hAnsi="Times New Roman"/>
          <w:w w:val="96"/>
          <w:szCs w:val="28"/>
        </w:rPr>
        <w:t>hoản 2 Điều 17</w:t>
      </w:r>
      <w:r>
        <w:rPr>
          <w:rFonts w:ascii="Times New Roman" w:hAnsi="Times New Roman"/>
          <w:szCs w:val="28"/>
        </w:rPr>
        <w:t xml:space="preserve"> </w:t>
      </w:r>
      <w:r w:rsidR="00211415">
        <w:rPr>
          <w:rFonts w:ascii="Times New Roman" w:hAnsi="Times New Roman"/>
          <w:szCs w:val="28"/>
        </w:rPr>
        <w:t>của Luật Nhà ở phải làm thủ tục đề nghị quyết định hoặc chấp thuận chủ trương đầu tư theo quy định của Nghị định này.</w:t>
      </w:r>
    </w:p>
    <w:p w:rsidR="00211415" w:rsidRDefault="00211415" w:rsidP="00890E0B">
      <w:pPr>
        <w:spacing w:before="120" w:after="120" w:line="340" w:lineRule="exact"/>
        <w:ind w:firstLine="709"/>
        <w:jc w:val="both"/>
        <w:rPr>
          <w:rFonts w:ascii="Times New Roman" w:hAnsi="Times New Roman"/>
          <w:szCs w:val="28"/>
        </w:rPr>
      </w:pPr>
      <w:r>
        <w:rPr>
          <w:rFonts w:ascii="Times New Roman" w:hAnsi="Times New Roman"/>
          <w:szCs w:val="28"/>
        </w:rPr>
        <w:t xml:space="preserve">Theo quy định tại </w:t>
      </w:r>
      <w:r w:rsidR="00641E7D">
        <w:rPr>
          <w:rFonts w:ascii="Times New Roman" w:hAnsi="Times New Roman"/>
          <w:szCs w:val="28"/>
        </w:rPr>
        <w:t>K</w:t>
      </w:r>
      <w:r>
        <w:rPr>
          <w:rFonts w:ascii="Times New Roman" w:hAnsi="Times New Roman"/>
          <w:szCs w:val="28"/>
        </w:rPr>
        <w:t>hoản 2 Điều 22 của Nghị định số 118/2015/NĐ-CP ngày 12/11/2015 của Chính phủ quy định chi tiết và hướng dẫn thi hành một số điều của Luật Đầu tư (được ban hành sau Nghị định 99/2015/NĐ-CP) thì nhà đầu tư trúng đấu giá quyền sử dụng đất hoặc trúng đấu thầu dự án đầu tư có sử dụng đất thực hiện dự án đầu tư theo quy định tương ứng tại văn bản quyết định phê duyệt kết quả trúng đấu giá, văn bản phê duyệt kết quả lựa chọn nhà đầu tư và quy định của pháp luật về đầu tư, xây dựng và pháp luật có liên quan mà không phải thực hiện thủ tục quyết định chủ trương đầu tư.</w:t>
      </w:r>
    </w:p>
    <w:p w:rsidR="00211415" w:rsidRDefault="00641E7D" w:rsidP="00890E0B">
      <w:pPr>
        <w:spacing w:before="120" w:after="120" w:line="340" w:lineRule="exact"/>
        <w:ind w:firstLine="709"/>
        <w:jc w:val="both"/>
        <w:rPr>
          <w:rFonts w:ascii="Times New Roman" w:hAnsi="Times New Roman"/>
        </w:rPr>
      </w:pPr>
      <w:r>
        <w:rPr>
          <w:rFonts w:ascii="Times New Roman" w:hAnsi="Times New Roman"/>
          <w:szCs w:val="28"/>
        </w:rPr>
        <w:t>Theo quy định tại K</w:t>
      </w:r>
      <w:r w:rsidR="00211415">
        <w:rPr>
          <w:rFonts w:ascii="Times New Roman" w:hAnsi="Times New Roman"/>
          <w:szCs w:val="28"/>
        </w:rPr>
        <w:t xml:space="preserve">hoản 3 Điều 156 của Luật Ban hành văn bản quy phạm pháp luật năm 2015 thì </w:t>
      </w:r>
      <w:r w:rsidR="00211415" w:rsidRPr="00CF120A">
        <w:rPr>
          <w:rFonts w:ascii="Times New Roman" w:hAnsi="Times New Roman"/>
          <w:szCs w:val="28"/>
        </w:rPr>
        <w:t>“</w:t>
      </w:r>
      <w:r w:rsidR="00211415" w:rsidRPr="00CF120A">
        <w:rPr>
          <w:rFonts w:ascii="Times New Roman" w:hAnsi="Times New Roman"/>
        </w:rPr>
        <w:t>Trong trường hợp các văn bản quy phạm pháp luật do cùng một cơ quan ban hành có quy định khác nhau về cùng một vấn đề thì áp dụng quy định của văn bản quy phạm pháp luật ban hành sau”.</w:t>
      </w:r>
    </w:p>
    <w:p w:rsidR="004E45A7" w:rsidRPr="007D0F6C" w:rsidRDefault="004E45A7" w:rsidP="00890E0B">
      <w:pPr>
        <w:spacing w:before="120" w:after="120" w:line="340" w:lineRule="exact"/>
        <w:ind w:firstLine="709"/>
        <w:jc w:val="both"/>
        <w:rPr>
          <w:rFonts w:ascii="Times New Roman" w:hAnsi="Times New Roman"/>
          <w:szCs w:val="28"/>
        </w:rPr>
      </w:pPr>
      <w:r w:rsidRPr="007D0F6C">
        <w:rPr>
          <w:rFonts w:ascii="Times New Roman" w:hAnsi="Times New Roman"/>
        </w:rPr>
        <w:t xml:space="preserve">Theo báo cáo của Sở Xây dựng Bình Phước và hồ sơ gửi kèm thì </w:t>
      </w:r>
      <w:r w:rsidRPr="007D0F6C">
        <w:rPr>
          <w:rFonts w:ascii="Times New Roman" w:hAnsi="Times New Roman"/>
          <w:szCs w:val="28"/>
        </w:rPr>
        <w:t>Dự án Khu đô thị mới Tiến Hưng, xã Tiến Hưng, thị xã Đồng Xoài, tỉnh Bình Phước đã được Ủy ban nhân dân tỉnh Bình Phước phê duyệt quy hoạch chi tiết xây dựng tỷ lê 1/500 (Quyết định</w:t>
      </w:r>
      <w:r w:rsidR="00E254F2">
        <w:rPr>
          <w:rFonts w:ascii="Times New Roman" w:hAnsi="Times New Roman"/>
          <w:szCs w:val="28"/>
        </w:rPr>
        <w:t xml:space="preserve"> số 2274/QĐ-UBND ngày 18/9/2017</w:t>
      </w:r>
      <w:r w:rsidRPr="007D0F6C">
        <w:rPr>
          <w:rFonts w:ascii="Times New Roman" w:hAnsi="Times New Roman"/>
          <w:szCs w:val="28"/>
        </w:rPr>
        <w:t>).</w:t>
      </w:r>
    </w:p>
    <w:p w:rsidR="004E45A7" w:rsidRDefault="004E45A7" w:rsidP="00890E0B">
      <w:pPr>
        <w:spacing w:before="120" w:after="120" w:line="340" w:lineRule="exact"/>
        <w:ind w:firstLine="709"/>
        <w:jc w:val="both"/>
        <w:rPr>
          <w:rFonts w:ascii="Times New Roman" w:hAnsi="Times New Roman"/>
          <w:szCs w:val="28"/>
        </w:rPr>
      </w:pPr>
      <w:r>
        <w:rPr>
          <w:rFonts w:ascii="Times New Roman" w:hAnsi="Times New Roman"/>
          <w:szCs w:val="28"/>
        </w:rPr>
        <w:t xml:space="preserve">Tiếp đó, Ủy ban nhân dân tỉnh Bình Phước đã </w:t>
      </w:r>
      <w:r w:rsidR="001B67D2" w:rsidRPr="001B67D2">
        <w:rPr>
          <w:rFonts w:ascii="Times New Roman" w:hAnsi="Times New Roman"/>
          <w:szCs w:val="28"/>
        </w:rPr>
        <w:t xml:space="preserve">tổ chức đấu giá quyền sử dụng đất của dự án theo quy định của pháp luật và đã </w:t>
      </w:r>
      <w:r>
        <w:rPr>
          <w:rFonts w:ascii="Times New Roman" w:hAnsi="Times New Roman"/>
          <w:szCs w:val="28"/>
        </w:rPr>
        <w:t>ban hành Quyết định</w:t>
      </w:r>
      <w:r w:rsidR="00641E7D">
        <w:rPr>
          <w:rFonts w:ascii="Times New Roman" w:hAnsi="Times New Roman"/>
          <w:szCs w:val="28"/>
        </w:rPr>
        <w:t xml:space="preserve"> số</w:t>
      </w:r>
      <w:r>
        <w:rPr>
          <w:rFonts w:ascii="Times New Roman" w:hAnsi="Times New Roman"/>
          <w:szCs w:val="28"/>
        </w:rPr>
        <w:t xml:space="preserve"> 950/QĐ-UBND ngày 03/5/2018 phê duyệt kết quả bán đấu giá quyền sử dụng </w:t>
      </w:r>
      <w:r>
        <w:rPr>
          <w:rFonts w:ascii="Times New Roman" w:hAnsi="Times New Roman"/>
          <w:szCs w:val="28"/>
        </w:rPr>
        <w:lastRenderedPageBreak/>
        <w:t>đất khu đất thực hiện dự án Khu đô thị mới Tiến Hưng, xã Tiến Hưng, thị xã Đồng Xoài</w:t>
      </w:r>
      <w:r w:rsidR="007D0F6C">
        <w:rPr>
          <w:rFonts w:ascii="Times New Roman" w:hAnsi="Times New Roman"/>
          <w:szCs w:val="28"/>
        </w:rPr>
        <w:t>, tỉnh Bình Phước</w:t>
      </w:r>
      <w:r>
        <w:rPr>
          <w:rFonts w:ascii="Times New Roman" w:hAnsi="Times New Roman"/>
          <w:szCs w:val="28"/>
        </w:rPr>
        <w:t>. Theo đó, công nhận Công ty cổ phần Tập đoàn địa ốc Cát Tường</w:t>
      </w:r>
      <w:r w:rsidR="00AA6AF5">
        <w:rPr>
          <w:rFonts w:ascii="Times New Roman" w:hAnsi="Times New Roman"/>
          <w:szCs w:val="28"/>
        </w:rPr>
        <w:t xml:space="preserve"> trúng đấu giá quyền sử dụng đất tại dự án nêu trên.</w:t>
      </w:r>
      <w:r w:rsidR="00A32950">
        <w:rPr>
          <w:rFonts w:ascii="Times New Roman" w:hAnsi="Times New Roman"/>
          <w:szCs w:val="28"/>
        </w:rPr>
        <w:t xml:space="preserve"> Hiện nay, Công ty cổ phần Tập đoàn địa ốc Cát Tường đã nộp tiền trúng đấu giá</w:t>
      </w:r>
      <w:r w:rsidR="00AD1626">
        <w:rPr>
          <w:rFonts w:ascii="Times New Roman" w:hAnsi="Times New Roman"/>
          <w:szCs w:val="28"/>
        </w:rPr>
        <w:t xml:space="preserve"> vào ngân sách nhà nước</w:t>
      </w:r>
      <w:r w:rsidR="00A32950">
        <w:rPr>
          <w:rFonts w:ascii="Times New Roman" w:hAnsi="Times New Roman"/>
          <w:szCs w:val="28"/>
        </w:rPr>
        <w:t xml:space="preserve"> </w:t>
      </w:r>
      <w:r w:rsidR="00447E83">
        <w:rPr>
          <w:rFonts w:ascii="Times New Roman" w:hAnsi="Times New Roman"/>
          <w:szCs w:val="28"/>
        </w:rPr>
        <w:t xml:space="preserve">theo quy định </w:t>
      </w:r>
      <w:r w:rsidR="00A32950">
        <w:rPr>
          <w:rFonts w:ascii="Times New Roman" w:hAnsi="Times New Roman"/>
          <w:szCs w:val="28"/>
        </w:rPr>
        <w:t xml:space="preserve">và đang hoàn thiện các </w:t>
      </w:r>
      <w:r w:rsidR="00447E83">
        <w:rPr>
          <w:rFonts w:ascii="Times New Roman" w:hAnsi="Times New Roman"/>
          <w:szCs w:val="28"/>
        </w:rPr>
        <w:t>thủ tục</w:t>
      </w:r>
      <w:r w:rsidR="00A32950">
        <w:rPr>
          <w:rFonts w:ascii="Times New Roman" w:hAnsi="Times New Roman"/>
          <w:szCs w:val="28"/>
        </w:rPr>
        <w:t xml:space="preserve"> đề nghị cấp Giấy chứng nhận quyền sử dụng đất, quyền sở hữu nhà ở và tài s</w:t>
      </w:r>
      <w:r w:rsidR="00AD1626">
        <w:rPr>
          <w:rFonts w:ascii="Times New Roman" w:hAnsi="Times New Roman"/>
          <w:szCs w:val="28"/>
        </w:rPr>
        <w:t>ản khác gắn liền với đất</w:t>
      </w:r>
      <w:r w:rsidR="005D0F66">
        <w:rPr>
          <w:rFonts w:ascii="Times New Roman" w:hAnsi="Times New Roman"/>
          <w:szCs w:val="28"/>
        </w:rPr>
        <w:t xml:space="preserve"> cũng như </w:t>
      </w:r>
      <w:r w:rsidR="00447E83">
        <w:rPr>
          <w:rFonts w:ascii="Times New Roman" w:hAnsi="Times New Roman"/>
          <w:szCs w:val="28"/>
        </w:rPr>
        <w:t>triển khai</w:t>
      </w:r>
      <w:r w:rsidR="005D0F66">
        <w:rPr>
          <w:rFonts w:ascii="Times New Roman" w:hAnsi="Times New Roman"/>
          <w:szCs w:val="28"/>
        </w:rPr>
        <w:t xml:space="preserve"> các</w:t>
      </w:r>
      <w:r w:rsidR="00447E83">
        <w:rPr>
          <w:rFonts w:ascii="Times New Roman" w:hAnsi="Times New Roman"/>
          <w:szCs w:val="28"/>
        </w:rPr>
        <w:t xml:space="preserve"> bước tiếp theo để</w:t>
      </w:r>
      <w:r w:rsidR="005D0F66">
        <w:rPr>
          <w:rFonts w:ascii="Times New Roman" w:hAnsi="Times New Roman"/>
          <w:szCs w:val="28"/>
        </w:rPr>
        <w:t xml:space="preserve"> thực hiện dự án theo quy định. </w:t>
      </w:r>
    </w:p>
    <w:p w:rsidR="00641E7D" w:rsidRDefault="00574E6C" w:rsidP="00890E0B">
      <w:pPr>
        <w:spacing w:before="120" w:after="120" w:line="340" w:lineRule="exact"/>
        <w:ind w:firstLine="709"/>
        <w:jc w:val="both"/>
        <w:rPr>
          <w:rFonts w:ascii="Times New Roman" w:hAnsi="Times New Roman"/>
          <w:szCs w:val="28"/>
        </w:rPr>
      </w:pPr>
      <w:r>
        <w:rPr>
          <w:rFonts w:ascii="Times New Roman" w:hAnsi="Times New Roman"/>
          <w:szCs w:val="28"/>
        </w:rPr>
        <w:t>Đ</w:t>
      </w:r>
      <w:r w:rsidR="005D0F66">
        <w:rPr>
          <w:rFonts w:ascii="Times New Roman" w:hAnsi="Times New Roman"/>
          <w:szCs w:val="28"/>
        </w:rPr>
        <w:t>ối chiếu v</w:t>
      </w:r>
      <w:r w:rsidR="00211415">
        <w:rPr>
          <w:rFonts w:ascii="Times New Roman" w:hAnsi="Times New Roman"/>
          <w:szCs w:val="28"/>
        </w:rPr>
        <w:t xml:space="preserve">ới các quy định </w:t>
      </w:r>
      <w:r w:rsidR="005D0F66">
        <w:rPr>
          <w:rFonts w:ascii="Times New Roman" w:hAnsi="Times New Roman"/>
          <w:szCs w:val="28"/>
        </w:rPr>
        <w:t xml:space="preserve">pháp luật </w:t>
      </w:r>
      <w:r w:rsidR="00211415">
        <w:rPr>
          <w:rFonts w:ascii="Times New Roman" w:hAnsi="Times New Roman"/>
          <w:szCs w:val="28"/>
        </w:rPr>
        <w:t>n</w:t>
      </w:r>
      <w:r w:rsidR="0068155A">
        <w:rPr>
          <w:rFonts w:ascii="Times New Roman" w:hAnsi="Times New Roman"/>
          <w:szCs w:val="28"/>
        </w:rPr>
        <w:t>êu trên thì việc</w:t>
      </w:r>
      <w:r w:rsidR="00211415">
        <w:rPr>
          <w:rFonts w:ascii="Times New Roman" w:hAnsi="Times New Roman"/>
          <w:szCs w:val="28"/>
        </w:rPr>
        <w:t xml:space="preserve"> </w:t>
      </w:r>
      <w:r w:rsidR="0068155A">
        <w:rPr>
          <w:rFonts w:ascii="Times New Roman" w:hAnsi="Times New Roman"/>
          <w:szCs w:val="28"/>
        </w:rPr>
        <w:t>Công ty cổ phần Tập đoàn địa ốc Cát Tường</w:t>
      </w:r>
      <w:r w:rsidR="00211415">
        <w:rPr>
          <w:rFonts w:ascii="Times New Roman" w:hAnsi="Times New Roman"/>
          <w:szCs w:val="28"/>
        </w:rPr>
        <w:t xml:space="preserve"> </w:t>
      </w:r>
      <w:r w:rsidR="0068155A">
        <w:rPr>
          <w:rFonts w:ascii="Times New Roman" w:hAnsi="Times New Roman"/>
          <w:szCs w:val="28"/>
        </w:rPr>
        <w:t xml:space="preserve">được </w:t>
      </w:r>
      <w:r w:rsidR="00211415">
        <w:rPr>
          <w:rFonts w:ascii="Times New Roman" w:hAnsi="Times New Roman"/>
          <w:szCs w:val="28"/>
        </w:rPr>
        <w:t>tiếp tục triển khai các bư</w:t>
      </w:r>
      <w:r w:rsidR="00653E33">
        <w:rPr>
          <w:rFonts w:ascii="Times New Roman" w:hAnsi="Times New Roman"/>
          <w:szCs w:val="28"/>
        </w:rPr>
        <w:t>ớc tiếp theo để thực hiện dự án</w:t>
      </w:r>
      <w:r w:rsidR="007D0F6C">
        <w:rPr>
          <w:rFonts w:ascii="Times New Roman" w:hAnsi="Times New Roman"/>
          <w:szCs w:val="28"/>
        </w:rPr>
        <w:t xml:space="preserve"> </w:t>
      </w:r>
      <w:r w:rsidR="00211415">
        <w:rPr>
          <w:rFonts w:ascii="Times New Roman" w:hAnsi="Times New Roman"/>
          <w:szCs w:val="28"/>
        </w:rPr>
        <w:t>mà không phải thực hiện thủ tục chấp thuận chủ trương đầu tư đối với dự án này là phù hợp với quy định của pháp luật về đầu tư, pháp luật về ban hành văn bản quy phạm pháp luật.</w:t>
      </w:r>
      <w:r w:rsidR="00641E7D">
        <w:rPr>
          <w:rFonts w:ascii="Times New Roman" w:hAnsi="Times New Roman"/>
          <w:szCs w:val="28"/>
        </w:rPr>
        <w:t xml:space="preserve"> </w:t>
      </w:r>
    </w:p>
    <w:p w:rsidR="00820125" w:rsidRDefault="00211415" w:rsidP="00890E0B">
      <w:pPr>
        <w:spacing w:before="120" w:after="200" w:line="340" w:lineRule="exact"/>
        <w:ind w:firstLine="709"/>
        <w:jc w:val="both"/>
        <w:rPr>
          <w:rFonts w:ascii="Times New Roman" w:hAnsi="Times New Roman"/>
          <w:szCs w:val="28"/>
        </w:rPr>
      </w:pPr>
      <w:r>
        <w:rPr>
          <w:rFonts w:ascii="Times New Roman" w:hAnsi="Times New Roman"/>
          <w:szCs w:val="28"/>
        </w:rPr>
        <w:t>Trên đây là ý kiến của Bộ Xây d</w:t>
      </w:r>
      <w:r w:rsidR="0068155A">
        <w:rPr>
          <w:rFonts w:ascii="Times New Roman" w:hAnsi="Times New Roman"/>
          <w:szCs w:val="28"/>
        </w:rPr>
        <w:t>ựng trả lời văn bản số 1166/SXD-QLN ngày 29/5/2018 để Sở Xây dựng Bình Phước hướng dẫn Công ty cổ phần Tập đoàn địa ốc Cát Tường</w:t>
      </w:r>
      <w:r>
        <w:rPr>
          <w:rFonts w:ascii="Times New Roman" w:hAnsi="Times New Roman"/>
          <w:szCs w:val="28"/>
        </w:rPr>
        <w:t xml:space="preserve"> thực hiện theo đúng</w:t>
      </w:r>
      <w:r w:rsidR="00641E7D">
        <w:rPr>
          <w:rFonts w:ascii="Times New Roman" w:hAnsi="Times New Roman"/>
          <w:szCs w:val="28"/>
        </w:rPr>
        <w:t xml:space="preserve"> </w:t>
      </w:r>
      <w:r>
        <w:rPr>
          <w:rFonts w:ascii="Times New Roman" w:hAnsi="Times New Roman"/>
          <w:szCs w:val="28"/>
        </w:rPr>
        <w:t>quy định của pháp luật./.</w:t>
      </w:r>
    </w:p>
    <w:tbl>
      <w:tblPr>
        <w:tblW w:w="9288" w:type="dxa"/>
        <w:tblLook w:val="0000" w:firstRow="0" w:lastRow="0" w:firstColumn="0" w:lastColumn="0" w:noHBand="0" w:noVBand="0"/>
      </w:tblPr>
      <w:tblGrid>
        <w:gridCol w:w="4068"/>
        <w:gridCol w:w="5220"/>
      </w:tblGrid>
      <w:tr w:rsidR="00211415" w:rsidRPr="00793291" w:rsidTr="00834AD4">
        <w:trPr>
          <w:trHeight w:val="2261"/>
        </w:trPr>
        <w:tc>
          <w:tcPr>
            <w:tcW w:w="4068" w:type="dxa"/>
          </w:tcPr>
          <w:p w:rsidR="00211415" w:rsidRPr="00EA04B4" w:rsidRDefault="00211415" w:rsidP="0068155A">
            <w:pPr>
              <w:jc w:val="both"/>
              <w:rPr>
                <w:rFonts w:ascii="Times New Roman" w:hAnsi="Times New Roman"/>
                <w:b/>
                <w:i/>
                <w:sz w:val="24"/>
                <w:lang w:val="nb-NO"/>
              </w:rPr>
            </w:pPr>
            <w:r w:rsidRPr="00EA04B4">
              <w:rPr>
                <w:rFonts w:ascii="Times New Roman" w:hAnsi="Times New Roman"/>
                <w:b/>
                <w:i/>
                <w:sz w:val="24"/>
                <w:lang w:val="nb-NO"/>
              </w:rPr>
              <w:t>Nơi nhận:</w:t>
            </w:r>
          </w:p>
          <w:p w:rsidR="00EA04B4" w:rsidRDefault="00211415" w:rsidP="0068155A">
            <w:pPr>
              <w:jc w:val="both"/>
              <w:rPr>
                <w:rFonts w:ascii="Times New Roman" w:hAnsi="Times New Roman"/>
                <w:sz w:val="22"/>
                <w:lang w:val="nb-NO"/>
              </w:rPr>
            </w:pPr>
            <w:r w:rsidRPr="00F27AC1">
              <w:rPr>
                <w:rFonts w:ascii="Times New Roman" w:hAnsi="Times New Roman"/>
                <w:sz w:val="22"/>
                <w:lang w:val="nb-NO"/>
              </w:rPr>
              <w:t>- Như trên;</w:t>
            </w:r>
          </w:p>
          <w:p w:rsidR="00211415" w:rsidRDefault="0068155A" w:rsidP="0068155A">
            <w:pPr>
              <w:jc w:val="both"/>
              <w:rPr>
                <w:rFonts w:ascii="Times New Roman" w:hAnsi="Times New Roman"/>
                <w:sz w:val="22"/>
                <w:lang w:val="nb-NO"/>
              </w:rPr>
            </w:pPr>
            <w:r>
              <w:rPr>
                <w:rFonts w:ascii="Times New Roman" w:hAnsi="Times New Roman"/>
                <w:sz w:val="22"/>
                <w:lang w:val="nb-NO"/>
              </w:rPr>
              <w:t>-</w:t>
            </w:r>
            <w:r w:rsidR="00EA04B4">
              <w:rPr>
                <w:rFonts w:ascii="Times New Roman" w:hAnsi="Times New Roman"/>
                <w:sz w:val="22"/>
                <w:lang w:val="nb-NO"/>
              </w:rPr>
              <w:t xml:space="preserve"> </w:t>
            </w:r>
            <w:r>
              <w:rPr>
                <w:rFonts w:ascii="Times New Roman" w:hAnsi="Times New Roman"/>
                <w:sz w:val="22"/>
                <w:lang w:val="nb-NO"/>
              </w:rPr>
              <w:t>Thứ trưởng Nguyễn Văn Sinh</w:t>
            </w:r>
            <w:r w:rsidR="00211415" w:rsidRPr="002A0540">
              <w:rPr>
                <w:rFonts w:ascii="Times New Roman" w:hAnsi="Times New Roman"/>
                <w:sz w:val="22"/>
                <w:lang w:val="nb-NO"/>
              </w:rPr>
              <w:t xml:space="preserve"> (để b/cáo);</w:t>
            </w:r>
          </w:p>
          <w:p w:rsidR="00CA1B36" w:rsidRDefault="00CA1B36" w:rsidP="0068155A">
            <w:pPr>
              <w:jc w:val="both"/>
              <w:rPr>
                <w:rFonts w:ascii="Times New Roman" w:hAnsi="Times New Roman"/>
                <w:sz w:val="22"/>
                <w:lang w:val="nb-NO"/>
              </w:rPr>
            </w:pPr>
            <w:r>
              <w:rPr>
                <w:rFonts w:ascii="Times New Roman" w:hAnsi="Times New Roman"/>
                <w:sz w:val="22"/>
                <w:lang w:val="nb-NO"/>
              </w:rPr>
              <w:t>- Cục trưởng Nguyễn Trọng Ninh (để b/c);</w:t>
            </w:r>
          </w:p>
          <w:p w:rsidR="00211415" w:rsidRDefault="0068155A" w:rsidP="0068155A">
            <w:pPr>
              <w:jc w:val="both"/>
              <w:rPr>
                <w:rFonts w:ascii="Times New Roman" w:hAnsi="Times New Roman"/>
                <w:sz w:val="22"/>
                <w:lang w:val="nb-NO"/>
              </w:rPr>
            </w:pPr>
            <w:r>
              <w:rPr>
                <w:rFonts w:ascii="Times New Roman" w:hAnsi="Times New Roman"/>
                <w:sz w:val="22"/>
                <w:lang w:val="nb-NO"/>
              </w:rPr>
              <w:t>- Công ty CP địa ốc Cát Tường</w:t>
            </w:r>
            <w:r w:rsidR="00211415">
              <w:rPr>
                <w:rFonts w:ascii="Times New Roman" w:hAnsi="Times New Roman"/>
                <w:sz w:val="22"/>
                <w:lang w:val="nb-NO"/>
              </w:rPr>
              <w:t>;</w:t>
            </w:r>
          </w:p>
          <w:p w:rsidR="00211415" w:rsidRPr="002A0540" w:rsidRDefault="0068155A" w:rsidP="0068155A">
            <w:pPr>
              <w:jc w:val="both"/>
              <w:rPr>
                <w:rFonts w:ascii="Times New Roman" w:hAnsi="Times New Roman"/>
                <w:sz w:val="22"/>
                <w:lang w:val="nb-NO"/>
              </w:rPr>
            </w:pPr>
            <w:r>
              <w:rPr>
                <w:rFonts w:ascii="Times New Roman" w:hAnsi="Times New Roman"/>
                <w:sz w:val="22"/>
                <w:lang w:val="nb-NO"/>
              </w:rPr>
              <w:t>- Lưu: VT,</w:t>
            </w:r>
            <w:r w:rsidR="00211415">
              <w:rPr>
                <w:rFonts w:ascii="Times New Roman" w:hAnsi="Times New Roman"/>
                <w:sz w:val="22"/>
                <w:lang w:val="nb-NO"/>
              </w:rPr>
              <w:t xml:space="preserve"> </w:t>
            </w:r>
            <w:r w:rsidR="00211415" w:rsidRPr="002A0540">
              <w:rPr>
                <w:rFonts w:ascii="Times New Roman" w:hAnsi="Times New Roman"/>
                <w:sz w:val="22"/>
                <w:lang w:val="nb-NO"/>
              </w:rPr>
              <w:t xml:space="preserve">QLN (2b). </w:t>
            </w:r>
          </w:p>
          <w:p w:rsidR="00211415" w:rsidRPr="00F27AC1" w:rsidRDefault="00211415" w:rsidP="0068155A">
            <w:pPr>
              <w:jc w:val="both"/>
              <w:rPr>
                <w:rFonts w:ascii="Times New Roman" w:hAnsi="Times New Roman"/>
                <w:sz w:val="22"/>
                <w:lang w:val="nb-NO"/>
              </w:rPr>
            </w:pPr>
          </w:p>
          <w:p w:rsidR="00211415" w:rsidRPr="002A0540" w:rsidRDefault="00211415" w:rsidP="0068155A">
            <w:pPr>
              <w:jc w:val="both"/>
              <w:rPr>
                <w:rFonts w:ascii="Times New Roman" w:hAnsi="Times New Roman"/>
                <w:sz w:val="22"/>
                <w:lang w:val="nb-NO"/>
              </w:rPr>
            </w:pPr>
          </w:p>
        </w:tc>
        <w:tc>
          <w:tcPr>
            <w:tcW w:w="5220" w:type="dxa"/>
          </w:tcPr>
          <w:p w:rsidR="00211415" w:rsidRPr="00D37CD7" w:rsidRDefault="00211415" w:rsidP="0068155A">
            <w:pPr>
              <w:keepNext/>
              <w:widowControl w:val="0"/>
              <w:jc w:val="center"/>
              <w:rPr>
                <w:rFonts w:ascii="Times New Roman" w:hAnsi="Times New Roman"/>
                <w:b/>
                <w:bCs/>
                <w:sz w:val="26"/>
                <w:szCs w:val="26"/>
                <w:lang w:val="nb-NO"/>
              </w:rPr>
            </w:pPr>
            <w:r w:rsidRPr="00D37CD7">
              <w:rPr>
                <w:rFonts w:ascii="Times New Roman" w:hAnsi="Times New Roman"/>
                <w:b/>
                <w:bCs/>
                <w:sz w:val="26"/>
                <w:szCs w:val="26"/>
                <w:lang w:val="nb-NO"/>
              </w:rPr>
              <w:t>TL. BỘ TRƯỞNG</w:t>
            </w:r>
          </w:p>
          <w:p w:rsidR="00211415" w:rsidRPr="00D37CD7" w:rsidRDefault="00BC3924" w:rsidP="0068155A">
            <w:pPr>
              <w:keepNext/>
              <w:widowControl w:val="0"/>
              <w:jc w:val="center"/>
              <w:rPr>
                <w:rFonts w:ascii="Times New Roman" w:hAnsi="Times New Roman"/>
                <w:b/>
                <w:bCs/>
                <w:sz w:val="26"/>
                <w:szCs w:val="26"/>
                <w:lang w:val="nb-NO"/>
              </w:rPr>
            </w:pPr>
            <w:r>
              <w:rPr>
                <w:rFonts w:ascii="Times New Roman" w:hAnsi="Times New Roman"/>
                <w:b/>
                <w:bCs/>
                <w:sz w:val="26"/>
                <w:szCs w:val="26"/>
                <w:lang w:val="nb-NO"/>
              </w:rPr>
              <w:t>KT.</w:t>
            </w:r>
            <w:r w:rsidR="00211415" w:rsidRPr="00D37CD7">
              <w:rPr>
                <w:rFonts w:ascii="Times New Roman" w:hAnsi="Times New Roman"/>
                <w:b/>
                <w:bCs/>
                <w:sz w:val="26"/>
                <w:szCs w:val="26"/>
                <w:lang w:val="nb-NO"/>
              </w:rPr>
              <w:t xml:space="preserve"> CỤC TRƯỞNG CỤC QUẢN LÝ NHÀ</w:t>
            </w:r>
          </w:p>
          <w:p w:rsidR="00211415" w:rsidRPr="00D37CD7" w:rsidRDefault="00211415" w:rsidP="0068155A">
            <w:pPr>
              <w:jc w:val="center"/>
              <w:rPr>
                <w:rFonts w:ascii="Times New Roman" w:hAnsi="Times New Roman"/>
                <w:b/>
                <w:sz w:val="26"/>
                <w:szCs w:val="26"/>
                <w:lang w:val="nb-NO"/>
              </w:rPr>
            </w:pPr>
            <w:r w:rsidRPr="00D37CD7">
              <w:rPr>
                <w:rFonts w:ascii="Times New Roman" w:hAnsi="Times New Roman"/>
                <w:b/>
                <w:bCs/>
                <w:sz w:val="26"/>
                <w:szCs w:val="26"/>
                <w:lang w:val="nb-NO"/>
              </w:rPr>
              <w:t xml:space="preserve">     VÀ THỊ TRƯỜNG BẤT ĐỘNG SẢN</w:t>
            </w:r>
          </w:p>
          <w:p w:rsidR="00211415" w:rsidRPr="00A57FFB" w:rsidRDefault="00BC3924" w:rsidP="0068155A">
            <w:pPr>
              <w:jc w:val="center"/>
              <w:rPr>
                <w:rFonts w:ascii="Times New Roman" w:hAnsi="Times New Roman"/>
                <w:b/>
                <w:bCs/>
                <w:sz w:val="26"/>
                <w:szCs w:val="26"/>
                <w:lang w:val="nb-NO"/>
              </w:rPr>
            </w:pPr>
            <w:r w:rsidRPr="00A57FFB">
              <w:rPr>
                <w:rFonts w:ascii="Times New Roman" w:hAnsi="Times New Roman"/>
                <w:b/>
                <w:bCs/>
                <w:sz w:val="26"/>
                <w:szCs w:val="26"/>
                <w:lang w:val="nb-NO"/>
              </w:rPr>
              <w:t>PHÓ CỤC TRƯỞNG</w:t>
            </w:r>
          </w:p>
          <w:p w:rsidR="00211415" w:rsidRPr="00E8417B" w:rsidRDefault="00211415" w:rsidP="0068155A">
            <w:pPr>
              <w:jc w:val="center"/>
              <w:rPr>
                <w:rFonts w:ascii="Times New Roman" w:hAnsi="Times New Roman"/>
                <w:b/>
                <w:lang w:val="nb-NO"/>
              </w:rPr>
            </w:pPr>
          </w:p>
          <w:p w:rsidR="00211415" w:rsidRPr="00E8417B" w:rsidRDefault="00211415" w:rsidP="0068155A">
            <w:pPr>
              <w:jc w:val="center"/>
              <w:rPr>
                <w:rFonts w:ascii="Times New Roman" w:hAnsi="Times New Roman"/>
                <w:b/>
                <w:lang w:val="nb-NO"/>
              </w:rPr>
            </w:pPr>
          </w:p>
          <w:p w:rsidR="00FD4946" w:rsidRPr="006B7A2E" w:rsidRDefault="00FD4946" w:rsidP="006B7A2E">
            <w:pPr>
              <w:spacing w:before="120" w:after="120"/>
              <w:jc w:val="center"/>
              <w:rPr>
                <w:rFonts w:ascii="Times New Roman" w:hAnsi="Times New Roman"/>
              </w:rPr>
            </w:pPr>
            <w:r w:rsidRPr="006B7A2E">
              <w:rPr>
                <w:rFonts w:ascii="Times New Roman" w:hAnsi="Times New Roman"/>
              </w:rPr>
              <w:t>(đã ký)</w:t>
            </w:r>
          </w:p>
          <w:p w:rsidR="00185DFC" w:rsidRDefault="00FD4946" w:rsidP="00FD4946">
            <w:pPr>
              <w:rPr>
                <w:rFonts w:ascii="Times New Roman" w:hAnsi="Times New Roman"/>
                <w:b/>
                <w:lang w:val="nb-NO"/>
              </w:rPr>
            </w:pPr>
            <w:r>
              <w:rPr>
                <w:rFonts w:ascii="Times New Roman" w:hAnsi="Times New Roman"/>
                <w:b/>
                <w:lang w:val="nb-NO"/>
              </w:rPr>
              <w:t xml:space="preserve"> </w:t>
            </w:r>
            <w:bookmarkStart w:id="0" w:name="_GoBack"/>
            <w:bookmarkEnd w:id="0"/>
          </w:p>
          <w:p w:rsidR="00211415" w:rsidRPr="00E8417B" w:rsidRDefault="00211415" w:rsidP="0068155A">
            <w:pPr>
              <w:jc w:val="center"/>
              <w:rPr>
                <w:rFonts w:ascii="Times New Roman" w:hAnsi="Times New Roman"/>
                <w:b/>
                <w:lang w:val="nb-NO"/>
              </w:rPr>
            </w:pPr>
            <w:r w:rsidRPr="00E8417B">
              <w:rPr>
                <w:rFonts w:ascii="Times New Roman" w:hAnsi="Times New Roman"/>
                <w:b/>
                <w:lang w:val="nb-NO"/>
              </w:rPr>
              <w:t xml:space="preserve">     </w:t>
            </w:r>
          </w:p>
          <w:p w:rsidR="00211415" w:rsidRDefault="00BC3924" w:rsidP="0068155A">
            <w:pPr>
              <w:jc w:val="center"/>
              <w:rPr>
                <w:rFonts w:ascii="Times New Roman" w:hAnsi="Times New Roman"/>
                <w:b/>
                <w:lang w:val="fr-FR"/>
              </w:rPr>
            </w:pPr>
            <w:r>
              <w:rPr>
                <w:rFonts w:ascii="Times New Roman" w:hAnsi="Times New Roman"/>
                <w:b/>
                <w:lang w:val="fr-FR"/>
              </w:rPr>
              <w:t>Vũ Văn Phấn</w:t>
            </w:r>
          </w:p>
          <w:p w:rsidR="00211415" w:rsidRPr="00793291" w:rsidRDefault="00211415" w:rsidP="0068155A">
            <w:pPr>
              <w:spacing w:before="120"/>
              <w:jc w:val="center"/>
              <w:rPr>
                <w:rFonts w:ascii="Times New Roman" w:hAnsi="Times New Roman"/>
                <w:b/>
                <w:bCs/>
                <w:lang w:val="fr-FR"/>
              </w:rPr>
            </w:pPr>
          </w:p>
        </w:tc>
      </w:tr>
    </w:tbl>
    <w:p w:rsidR="00211415" w:rsidRPr="00096187" w:rsidRDefault="00211415" w:rsidP="00211415">
      <w:pPr>
        <w:spacing w:before="120" w:after="120" w:line="340" w:lineRule="exact"/>
        <w:ind w:firstLine="720"/>
        <w:jc w:val="both"/>
        <w:rPr>
          <w:lang w:val="fr-FR"/>
        </w:rPr>
      </w:pPr>
    </w:p>
    <w:p w:rsidR="00211415" w:rsidRPr="00BC3924" w:rsidRDefault="00211415" w:rsidP="00211415">
      <w:pPr>
        <w:rPr>
          <w:lang w:val="nb-NO"/>
        </w:rPr>
      </w:pPr>
    </w:p>
    <w:p w:rsidR="002A5640" w:rsidRPr="00BC3924" w:rsidRDefault="002A5640">
      <w:pPr>
        <w:rPr>
          <w:lang w:val="nb-NO"/>
        </w:rPr>
      </w:pPr>
    </w:p>
    <w:sectPr w:rsidR="002A5640" w:rsidRPr="00BC3924" w:rsidSect="00834AD4">
      <w:footerReference w:type="even" r:id="rId7"/>
      <w:footerReference w:type="default" r:id="rId8"/>
      <w:pgSz w:w="11907" w:h="16840" w:code="9"/>
      <w:pgMar w:top="1134" w:right="1134" w:bottom="1134" w:left="1701" w:header="720" w:footer="720" w:gutter="0"/>
      <w:cols w:space="720"/>
      <w:titlePg/>
      <w:docGrid w:linePitch="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50E" w:rsidRDefault="002C250E">
      <w:r>
        <w:separator/>
      </w:r>
    </w:p>
  </w:endnote>
  <w:endnote w:type="continuationSeparator" w:id="0">
    <w:p w:rsidR="002C250E" w:rsidRDefault="002C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FC" w:rsidRDefault="00185DFC" w:rsidP="006815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5DFC" w:rsidRDefault="00185DFC" w:rsidP="006815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FC" w:rsidRPr="005D689B" w:rsidRDefault="00185DFC" w:rsidP="0068155A">
    <w:pPr>
      <w:pStyle w:val="Footer"/>
      <w:framePr w:wrap="around" w:vAnchor="text" w:hAnchor="margin" w:xAlign="center" w:y="1"/>
      <w:rPr>
        <w:rStyle w:val="PageNumber"/>
        <w:sz w:val="26"/>
        <w:szCs w:val="26"/>
      </w:rPr>
    </w:pPr>
    <w:r w:rsidRPr="005D689B">
      <w:rPr>
        <w:rStyle w:val="PageNumber"/>
        <w:sz w:val="26"/>
        <w:szCs w:val="26"/>
      </w:rPr>
      <w:fldChar w:fldCharType="begin"/>
    </w:r>
    <w:r w:rsidRPr="005D689B">
      <w:rPr>
        <w:rStyle w:val="PageNumber"/>
        <w:sz w:val="26"/>
        <w:szCs w:val="26"/>
      </w:rPr>
      <w:instrText xml:space="preserve">PAGE  </w:instrText>
    </w:r>
    <w:r w:rsidRPr="005D689B">
      <w:rPr>
        <w:rStyle w:val="PageNumber"/>
        <w:sz w:val="26"/>
        <w:szCs w:val="26"/>
      </w:rPr>
      <w:fldChar w:fldCharType="separate"/>
    </w:r>
    <w:r w:rsidR="00FD4946">
      <w:rPr>
        <w:rStyle w:val="PageNumber"/>
        <w:noProof/>
        <w:sz w:val="26"/>
        <w:szCs w:val="26"/>
      </w:rPr>
      <w:t>2</w:t>
    </w:r>
    <w:r w:rsidRPr="005D689B">
      <w:rPr>
        <w:rStyle w:val="PageNumber"/>
        <w:sz w:val="26"/>
        <w:szCs w:val="26"/>
      </w:rPr>
      <w:fldChar w:fldCharType="end"/>
    </w:r>
  </w:p>
  <w:p w:rsidR="00185DFC" w:rsidRDefault="00185DFC" w:rsidP="006815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50E" w:rsidRDefault="002C250E">
      <w:r>
        <w:separator/>
      </w:r>
    </w:p>
  </w:footnote>
  <w:footnote w:type="continuationSeparator" w:id="0">
    <w:p w:rsidR="002C250E" w:rsidRDefault="002C2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15"/>
    <w:rsid w:val="00057290"/>
    <w:rsid w:val="00063999"/>
    <w:rsid w:val="00074EA2"/>
    <w:rsid w:val="00185DFC"/>
    <w:rsid w:val="001A69A4"/>
    <w:rsid w:val="001B67D2"/>
    <w:rsid w:val="00211415"/>
    <w:rsid w:val="00271BF2"/>
    <w:rsid w:val="00281CF6"/>
    <w:rsid w:val="002852C9"/>
    <w:rsid w:val="002A5640"/>
    <w:rsid w:val="002C250E"/>
    <w:rsid w:val="003061C7"/>
    <w:rsid w:val="00330387"/>
    <w:rsid w:val="00392CF3"/>
    <w:rsid w:val="00447E83"/>
    <w:rsid w:val="004C1A8B"/>
    <w:rsid w:val="004E45A7"/>
    <w:rsid w:val="004F01A4"/>
    <w:rsid w:val="00560497"/>
    <w:rsid w:val="00574E6C"/>
    <w:rsid w:val="005D0F66"/>
    <w:rsid w:val="005E6001"/>
    <w:rsid w:val="00614A8D"/>
    <w:rsid w:val="00641E7D"/>
    <w:rsid w:val="00653E33"/>
    <w:rsid w:val="0068155A"/>
    <w:rsid w:val="006C6626"/>
    <w:rsid w:val="006F4AC4"/>
    <w:rsid w:val="00701BD3"/>
    <w:rsid w:val="00726336"/>
    <w:rsid w:val="007528D8"/>
    <w:rsid w:val="007C3C82"/>
    <w:rsid w:val="007D0F6C"/>
    <w:rsid w:val="00820125"/>
    <w:rsid w:val="00834AD4"/>
    <w:rsid w:val="00852389"/>
    <w:rsid w:val="00860386"/>
    <w:rsid w:val="008617A5"/>
    <w:rsid w:val="00890E0B"/>
    <w:rsid w:val="00947E79"/>
    <w:rsid w:val="00A166D0"/>
    <w:rsid w:val="00A32950"/>
    <w:rsid w:val="00A57FFB"/>
    <w:rsid w:val="00A71075"/>
    <w:rsid w:val="00A828FC"/>
    <w:rsid w:val="00AA5F93"/>
    <w:rsid w:val="00AA6AF5"/>
    <w:rsid w:val="00AD1626"/>
    <w:rsid w:val="00AF1531"/>
    <w:rsid w:val="00B01060"/>
    <w:rsid w:val="00B1358C"/>
    <w:rsid w:val="00BC3924"/>
    <w:rsid w:val="00C0762F"/>
    <w:rsid w:val="00C25A6C"/>
    <w:rsid w:val="00C33DCE"/>
    <w:rsid w:val="00C82562"/>
    <w:rsid w:val="00CA1B36"/>
    <w:rsid w:val="00D2537B"/>
    <w:rsid w:val="00D37CD7"/>
    <w:rsid w:val="00DD5294"/>
    <w:rsid w:val="00E254F2"/>
    <w:rsid w:val="00EA04B4"/>
    <w:rsid w:val="00F2791F"/>
    <w:rsid w:val="00F32A15"/>
    <w:rsid w:val="00F35F11"/>
    <w:rsid w:val="00FC47F9"/>
    <w:rsid w:val="00FD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415"/>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1415"/>
    <w:pPr>
      <w:tabs>
        <w:tab w:val="center" w:pos="4320"/>
        <w:tab w:val="right" w:pos="8640"/>
      </w:tabs>
    </w:pPr>
  </w:style>
  <w:style w:type="character" w:styleId="PageNumber">
    <w:name w:val="page number"/>
    <w:basedOn w:val="DefaultParagraphFont"/>
    <w:rsid w:val="002114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415"/>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1415"/>
    <w:pPr>
      <w:tabs>
        <w:tab w:val="center" w:pos="4320"/>
        <w:tab w:val="right" w:pos="8640"/>
      </w:tabs>
    </w:pPr>
  </w:style>
  <w:style w:type="character" w:styleId="PageNumber">
    <w:name w:val="page number"/>
    <w:basedOn w:val="DefaultParagraphFont"/>
    <w:rsid w:val="00211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BỘ XÂY DỰNG</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ledung</dc:creator>
  <cp:lastModifiedBy>CIC</cp:lastModifiedBy>
  <cp:revision>3</cp:revision>
  <cp:lastPrinted>2018-06-13T01:46:00Z</cp:lastPrinted>
  <dcterms:created xsi:type="dcterms:W3CDTF">2018-06-18T03:04:00Z</dcterms:created>
  <dcterms:modified xsi:type="dcterms:W3CDTF">2018-06-18T03:08:00Z</dcterms:modified>
</cp:coreProperties>
</file>