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B26CF" w:rsidRPr="003B26CF" w:rsidTr="003C6A97">
        <w:trPr>
          <w:trHeight w:val="845"/>
        </w:trPr>
        <w:tc>
          <w:tcPr>
            <w:tcW w:w="3794" w:type="dxa"/>
            <w:shd w:val="clear" w:color="auto" w:fill="auto"/>
          </w:tcPr>
          <w:p w:rsidR="003B26CF" w:rsidRPr="00EA7D37" w:rsidRDefault="00DB25F9" w:rsidP="00DB25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D3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2D595" wp14:editId="55C87C9C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271780</wp:posOffset>
                      </wp:positionV>
                      <wp:extent cx="73977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AD892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1.4pt" to="11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"/>
                  </w:pict>
                </mc:Fallback>
              </mc:AlternateContent>
            </w:r>
            <w:r w:rsidR="003B26CF" w:rsidRPr="00DB25F9">
              <w:rPr>
                <w:b/>
                <w:bCs/>
                <w:color w:val="000000"/>
                <w:sz w:val="26"/>
                <w:szCs w:val="26"/>
              </w:rPr>
              <w:t>BỘ XÂY DỰNG</w:t>
            </w:r>
          </w:p>
        </w:tc>
        <w:tc>
          <w:tcPr>
            <w:tcW w:w="5812" w:type="dxa"/>
            <w:shd w:val="clear" w:color="auto" w:fill="auto"/>
          </w:tcPr>
          <w:p w:rsidR="003B26CF" w:rsidRPr="003B26CF" w:rsidRDefault="003B26CF" w:rsidP="00C847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26CF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3B26CF" w:rsidRPr="00024D8B" w:rsidRDefault="003B26CF" w:rsidP="006669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D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78529" wp14:editId="112C26C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254000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62B1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0pt" to="224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Ghvp73cAAAACQEAAA8AAAAAAAAAAAAAAAAAdwQAAGRycy9kb3ducmV2LnhtbFBL&#10;BQYAAAAABAAEAPMAAACABQAAAAA=&#10;"/>
                  </w:pict>
                </mc:Fallback>
              </mc:AlternateContent>
            </w:r>
            <w:r w:rsidRPr="00024D8B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3B26CF" w:rsidRPr="005E0549" w:rsidTr="003C6A97">
        <w:tc>
          <w:tcPr>
            <w:tcW w:w="3794" w:type="dxa"/>
            <w:shd w:val="clear" w:color="auto" w:fill="auto"/>
          </w:tcPr>
          <w:p w:rsidR="003B26CF" w:rsidRDefault="00220316" w:rsidP="006C377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Số: </w:t>
            </w:r>
            <w:r w:rsidR="004B3A10">
              <w:rPr>
                <w:bCs/>
                <w:color w:val="000000"/>
                <w:sz w:val="26"/>
                <w:szCs w:val="26"/>
              </w:rPr>
              <w:t>1061</w:t>
            </w:r>
            <w:r>
              <w:rPr>
                <w:bCs/>
                <w:color w:val="000000"/>
                <w:sz w:val="26"/>
                <w:szCs w:val="26"/>
              </w:rPr>
              <w:t>/</w:t>
            </w:r>
            <w:r w:rsidR="00DB25F9">
              <w:rPr>
                <w:bCs/>
                <w:color w:val="000000"/>
                <w:sz w:val="26"/>
                <w:szCs w:val="26"/>
              </w:rPr>
              <w:t>BXD-</w:t>
            </w:r>
            <w:r>
              <w:rPr>
                <w:bCs/>
                <w:color w:val="000000"/>
                <w:sz w:val="26"/>
                <w:szCs w:val="26"/>
              </w:rPr>
              <w:t>KTXD</w:t>
            </w:r>
          </w:p>
          <w:p w:rsidR="006C3773" w:rsidRPr="003C6A97" w:rsidRDefault="006C3773" w:rsidP="003C6A97">
            <w:pPr>
              <w:spacing w:before="120"/>
              <w:ind w:left="142" w:right="33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3C6A97">
              <w:rPr>
                <w:bCs/>
                <w:color w:val="000000"/>
                <w:spacing w:val="-6"/>
                <w:szCs w:val="26"/>
              </w:rPr>
              <w:t>V</w:t>
            </w:r>
            <w:r w:rsidR="00F669C2" w:rsidRPr="003C6A97">
              <w:rPr>
                <w:bCs/>
                <w:color w:val="000000"/>
                <w:spacing w:val="-6"/>
                <w:szCs w:val="26"/>
              </w:rPr>
              <w:t>/</w:t>
            </w:r>
            <w:r w:rsidRPr="003C6A97">
              <w:rPr>
                <w:bCs/>
                <w:color w:val="000000"/>
                <w:spacing w:val="-6"/>
                <w:szCs w:val="26"/>
              </w:rPr>
              <w:t>v</w:t>
            </w:r>
            <w:r w:rsidR="0085505D" w:rsidRPr="003C6A97">
              <w:rPr>
                <w:bCs/>
                <w:color w:val="000000"/>
                <w:spacing w:val="-6"/>
                <w:szCs w:val="26"/>
              </w:rPr>
              <w:t xml:space="preserve"> </w:t>
            </w:r>
            <w:r w:rsidR="003C6A97" w:rsidRPr="003C6A97">
              <w:rPr>
                <w:bCs/>
                <w:color w:val="000000"/>
                <w:spacing w:val="-6"/>
                <w:szCs w:val="26"/>
              </w:rPr>
              <w:t>hướng dẫn áp dụng định mức cắm mốc tim tuyến, mốc giải phóng mặt bằng công trình thủy lợi, đề điều</w:t>
            </w:r>
          </w:p>
        </w:tc>
        <w:tc>
          <w:tcPr>
            <w:tcW w:w="5812" w:type="dxa"/>
            <w:shd w:val="clear" w:color="auto" w:fill="auto"/>
          </w:tcPr>
          <w:p w:rsidR="003B26CF" w:rsidRPr="007F6001" w:rsidRDefault="003B26CF" w:rsidP="004B3A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6001">
              <w:rPr>
                <w:i/>
                <w:iCs/>
                <w:sz w:val="28"/>
                <w:szCs w:val="28"/>
              </w:rPr>
              <w:t xml:space="preserve">Hà Nội, ngày  </w:t>
            </w:r>
            <w:r w:rsidR="004B3A10">
              <w:rPr>
                <w:i/>
                <w:iCs/>
                <w:sz w:val="28"/>
                <w:szCs w:val="28"/>
              </w:rPr>
              <w:t>10</w:t>
            </w:r>
            <w:r w:rsidRPr="007F6001">
              <w:rPr>
                <w:i/>
                <w:iCs/>
                <w:sz w:val="28"/>
                <w:szCs w:val="28"/>
              </w:rPr>
              <w:t xml:space="preserve">  tháng </w:t>
            </w:r>
            <w:r w:rsidR="00E05815">
              <w:rPr>
                <w:i/>
                <w:iCs/>
                <w:sz w:val="28"/>
                <w:szCs w:val="28"/>
              </w:rPr>
              <w:t>5</w:t>
            </w:r>
            <w:r w:rsidRPr="007F6001">
              <w:rPr>
                <w:i/>
                <w:iCs/>
                <w:sz w:val="28"/>
                <w:szCs w:val="28"/>
              </w:rPr>
              <w:t xml:space="preserve"> năm 201</w:t>
            </w:r>
            <w:r w:rsidR="002F46BD" w:rsidRPr="007F6001">
              <w:rPr>
                <w:i/>
                <w:iCs/>
                <w:sz w:val="28"/>
                <w:szCs w:val="28"/>
              </w:rPr>
              <w:t>8</w:t>
            </w:r>
          </w:p>
        </w:tc>
      </w:tr>
    </w:tbl>
    <w:p w:rsidR="00A14DCD" w:rsidRDefault="00A14DCD">
      <w:pPr>
        <w:rPr>
          <w:sz w:val="28"/>
          <w:szCs w:val="28"/>
        </w:rPr>
      </w:pPr>
    </w:p>
    <w:p w:rsidR="00DE42D3" w:rsidRDefault="00DE42D3" w:rsidP="00DE42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</w:tblGrid>
      <w:tr w:rsidR="00DE42D3" w:rsidTr="00DE42D3">
        <w:tc>
          <w:tcPr>
            <w:tcW w:w="2660" w:type="dxa"/>
          </w:tcPr>
          <w:p w:rsidR="00DE42D3" w:rsidRDefault="00DE42D3" w:rsidP="00133AE5">
            <w:pPr>
              <w:jc w:val="right"/>
            </w:pPr>
            <w:r w:rsidRPr="006C3773">
              <w:rPr>
                <w:sz w:val="28"/>
                <w:szCs w:val="28"/>
              </w:rPr>
              <w:t>Kính gửi:</w:t>
            </w:r>
          </w:p>
        </w:tc>
        <w:tc>
          <w:tcPr>
            <w:tcW w:w="5812" w:type="dxa"/>
          </w:tcPr>
          <w:p w:rsidR="00DE42D3" w:rsidRPr="00A14DCD" w:rsidRDefault="00DE42D3" w:rsidP="00802D1F">
            <w:pPr>
              <w:widowControl w:val="0"/>
              <w:ind w:left="-108"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Quản lý dự án đầu tư xây dựng các công trình nông nghiệp và phát triển nông thôn Thanh Hóa</w:t>
            </w:r>
          </w:p>
        </w:tc>
      </w:tr>
    </w:tbl>
    <w:p w:rsidR="00DE42D3" w:rsidRDefault="00DE42D3" w:rsidP="00DE42D3"/>
    <w:p w:rsidR="00594300" w:rsidRPr="00594300" w:rsidRDefault="00594300" w:rsidP="00594300">
      <w:pPr>
        <w:jc w:val="center"/>
        <w:rPr>
          <w:sz w:val="28"/>
          <w:szCs w:val="28"/>
        </w:rPr>
      </w:pPr>
    </w:p>
    <w:p w:rsidR="006B2A5C" w:rsidRDefault="00034094" w:rsidP="00303208">
      <w:pPr>
        <w:widowControl w:val="0"/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Bộ Xây dựng nhận được công văn số </w:t>
      </w:r>
      <w:r w:rsidR="00B3504F">
        <w:rPr>
          <w:bCs/>
          <w:color w:val="000000"/>
          <w:sz w:val="28"/>
          <w:szCs w:val="28"/>
        </w:rPr>
        <w:t>238</w:t>
      </w:r>
      <w:r>
        <w:rPr>
          <w:bCs/>
          <w:color w:val="000000"/>
          <w:sz w:val="28"/>
          <w:szCs w:val="28"/>
        </w:rPr>
        <w:t>/</w:t>
      </w:r>
      <w:r w:rsidR="00B3504F">
        <w:rPr>
          <w:bCs/>
          <w:color w:val="000000"/>
          <w:sz w:val="28"/>
          <w:szCs w:val="28"/>
        </w:rPr>
        <w:t>BQLDANN-KTTĐ</w:t>
      </w:r>
      <w:r>
        <w:rPr>
          <w:bCs/>
          <w:color w:val="000000"/>
          <w:sz w:val="28"/>
          <w:szCs w:val="28"/>
        </w:rPr>
        <w:t xml:space="preserve"> ngày </w:t>
      </w:r>
      <w:r w:rsidR="00B3504F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/</w:t>
      </w:r>
      <w:r w:rsidR="00B3504F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/2018 của </w:t>
      </w:r>
      <w:r w:rsidR="00B3504F">
        <w:rPr>
          <w:sz w:val="28"/>
          <w:szCs w:val="28"/>
        </w:rPr>
        <w:t>Ban Quản lý dự án đầu tư xây dựng các công trình nông nghiệp và phát triển nông thôn Thanh Hóa</w:t>
      </w:r>
      <w:r w:rsidR="00B350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đề nghị hướng dẫn </w:t>
      </w:r>
      <w:r w:rsidR="00E12A6B">
        <w:rPr>
          <w:bCs/>
          <w:color w:val="000000"/>
          <w:sz w:val="28"/>
          <w:szCs w:val="28"/>
        </w:rPr>
        <w:t xml:space="preserve">về </w:t>
      </w:r>
      <w:r w:rsidR="00B3504F">
        <w:rPr>
          <w:bCs/>
          <w:color w:val="000000"/>
          <w:sz w:val="28"/>
          <w:szCs w:val="28"/>
        </w:rPr>
        <w:t xml:space="preserve">việc áp dụng định mức cắm mốc tim tuyến, mốc </w:t>
      </w:r>
      <w:r w:rsidR="008D020F">
        <w:rPr>
          <w:bCs/>
          <w:color w:val="000000"/>
          <w:sz w:val="28"/>
          <w:szCs w:val="28"/>
        </w:rPr>
        <w:t xml:space="preserve">ranh giới </w:t>
      </w:r>
      <w:r w:rsidR="00B3504F">
        <w:rPr>
          <w:bCs/>
          <w:color w:val="000000"/>
          <w:sz w:val="28"/>
          <w:szCs w:val="28"/>
        </w:rPr>
        <w:t>giải phóng mặt bằng công trình thủy lợi, công trình đê điều</w:t>
      </w:r>
      <w:r>
        <w:rPr>
          <w:bCs/>
          <w:color w:val="000000"/>
          <w:sz w:val="28"/>
          <w:szCs w:val="28"/>
        </w:rPr>
        <w:t>.</w:t>
      </w:r>
      <w:r w:rsidR="00B3602C">
        <w:rPr>
          <w:bCs/>
          <w:color w:val="000000"/>
          <w:sz w:val="28"/>
          <w:szCs w:val="28"/>
        </w:rPr>
        <w:t xml:space="preserve"> Bộ Xây dựng có ý kiến như sau:</w:t>
      </w:r>
    </w:p>
    <w:p w:rsidR="007F0D88" w:rsidRDefault="00F34B70" w:rsidP="00303208">
      <w:pPr>
        <w:widowControl w:val="0"/>
        <w:spacing w:before="13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Đối với công trình đê điều, </w:t>
      </w:r>
      <w:r w:rsidR="00F72112">
        <w:rPr>
          <w:sz w:val="28"/>
          <w:szCs w:val="28"/>
        </w:rPr>
        <w:t xml:space="preserve">trường hợp </w:t>
      </w:r>
      <w:r>
        <w:rPr>
          <w:sz w:val="28"/>
          <w:szCs w:val="28"/>
        </w:rPr>
        <w:t>nội dung công việc</w:t>
      </w:r>
      <w:r w:rsidR="0062046C">
        <w:rPr>
          <w:sz w:val="28"/>
          <w:szCs w:val="28"/>
        </w:rPr>
        <w:t>, yêu cầu kỹ thuật và điều kiện áp dụng</w:t>
      </w:r>
      <w:r>
        <w:rPr>
          <w:sz w:val="28"/>
          <w:szCs w:val="28"/>
        </w:rPr>
        <w:t xml:space="preserve"> của công tác cắm mốc tim tuyến, mốc </w:t>
      </w:r>
      <w:r w:rsidR="008D020F">
        <w:rPr>
          <w:sz w:val="28"/>
          <w:szCs w:val="28"/>
        </w:rPr>
        <w:t xml:space="preserve">ranh giới </w:t>
      </w:r>
      <w:r>
        <w:rPr>
          <w:sz w:val="28"/>
          <w:szCs w:val="28"/>
        </w:rPr>
        <w:t xml:space="preserve">giải phóng mặt bằng tương tự như </w:t>
      </w:r>
      <w:r w:rsidR="00F72112">
        <w:rPr>
          <w:sz w:val="28"/>
          <w:szCs w:val="28"/>
        </w:rPr>
        <w:t>nội dung công việc c</w:t>
      </w:r>
      <w:r>
        <w:rPr>
          <w:sz w:val="28"/>
          <w:szCs w:val="28"/>
        </w:rPr>
        <w:t xml:space="preserve">ắm mốc chỉ giới đường đỏ, mốc ranh giới quy hoạch </w:t>
      </w:r>
      <w:r w:rsidR="00F72112">
        <w:rPr>
          <w:sz w:val="28"/>
          <w:szCs w:val="28"/>
        </w:rPr>
        <w:t xml:space="preserve">mã hiệu CF.21100 </w:t>
      </w:r>
      <w:r>
        <w:rPr>
          <w:sz w:val="28"/>
          <w:szCs w:val="28"/>
        </w:rPr>
        <w:t xml:space="preserve">theo Quyết định số 1354/QĐ-BXD ngày 28/12/2016 của Bộ Xây dựng về công bố Định mức dự toán xây dựng công trình phần Khảo sát xây dựng </w:t>
      </w:r>
      <w:r w:rsidR="00F72112">
        <w:rPr>
          <w:sz w:val="28"/>
          <w:szCs w:val="28"/>
        </w:rPr>
        <w:t>thì áp dụng định mức công tác này để lập dự toán khảo sát làm cơ sở quản lý chi phí đầu tư xây dựng công trình</w:t>
      </w:r>
      <w:r>
        <w:rPr>
          <w:sz w:val="28"/>
          <w:szCs w:val="28"/>
        </w:rPr>
        <w:t>.</w:t>
      </w:r>
      <w:r w:rsidR="0062046C">
        <w:rPr>
          <w:sz w:val="28"/>
          <w:szCs w:val="28"/>
        </w:rPr>
        <w:t xml:space="preserve"> Trường hợp không vận dụng được định mức thì </w:t>
      </w:r>
      <w:r w:rsidR="008214C6">
        <w:rPr>
          <w:sz w:val="28"/>
          <w:szCs w:val="28"/>
        </w:rPr>
        <w:t xml:space="preserve">Ban </w:t>
      </w:r>
      <w:r w:rsidR="00E2441B">
        <w:rPr>
          <w:sz w:val="28"/>
          <w:szCs w:val="28"/>
        </w:rPr>
        <w:t>Quản lý dự án đầu tư xây dựng các công trình nông nghiệp và phát triển nông thôn Thanh Hóa</w:t>
      </w:r>
      <w:r w:rsidR="00E2441B">
        <w:rPr>
          <w:bCs/>
          <w:color w:val="000000"/>
          <w:sz w:val="28"/>
          <w:szCs w:val="28"/>
        </w:rPr>
        <w:t xml:space="preserve"> </w:t>
      </w:r>
      <w:r w:rsidR="0062046C">
        <w:rPr>
          <w:sz w:val="28"/>
          <w:szCs w:val="28"/>
        </w:rPr>
        <w:t xml:space="preserve">thực hiện việc lập định mức mới theo quy định tại Thông tư </w:t>
      </w:r>
      <w:r w:rsidR="00775761">
        <w:rPr>
          <w:sz w:val="28"/>
          <w:szCs w:val="28"/>
        </w:rPr>
        <w:t xml:space="preserve">số </w:t>
      </w:r>
      <w:r w:rsidR="0062046C">
        <w:rPr>
          <w:sz w:val="28"/>
          <w:szCs w:val="28"/>
        </w:rPr>
        <w:t>06/2016/TT-BXD ngày 10/3/2016 của Bộ Xây dựng hướng dẫn xác định và quản lý chi phí đầu tư xây dựng.</w:t>
      </w:r>
    </w:p>
    <w:p w:rsidR="00C37E63" w:rsidRPr="00575EF6" w:rsidRDefault="003B6CC3" w:rsidP="00303208">
      <w:pPr>
        <w:widowControl w:val="0"/>
        <w:spacing w:before="130" w:after="120"/>
        <w:ind w:firstLine="720"/>
        <w:jc w:val="both"/>
        <w:rPr>
          <w:color w:val="000000"/>
          <w:sz w:val="28"/>
          <w:szCs w:val="28"/>
          <w:lang w:val="pt-BR"/>
        </w:rPr>
      </w:pPr>
      <w:r>
        <w:rPr>
          <w:sz w:val="28"/>
          <w:szCs w:val="28"/>
        </w:rPr>
        <w:t>Ban Quản lý dự án đầu tư xây dựng các công trình nông nghiệp và phát triển nông thôn Thanh Hóa</w:t>
      </w:r>
      <w:r>
        <w:rPr>
          <w:bCs/>
          <w:color w:val="000000"/>
          <w:sz w:val="28"/>
          <w:szCs w:val="28"/>
        </w:rPr>
        <w:t xml:space="preserve"> </w:t>
      </w:r>
      <w:r w:rsidR="005727B0">
        <w:rPr>
          <w:bCs/>
          <w:color w:val="000000"/>
          <w:sz w:val="28"/>
          <w:szCs w:val="28"/>
        </w:rPr>
        <w:t xml:space="preserve">căn cứ ý kiến </w:t>
      </w:r>
      <w:r w:rsidR="00570E6F">
        <w:rPr>
          <w:bCs/>
          <w:color w:val="000000"/>
          <w:sz w:val="28"/>
          <w:szCs w:val="28"/>
        </w:rPr>
        <w:t xml:space="preserve">nêu </w:t>
      </w:r>
      <w:r w:rsidR="005727B0">
        <w:rPr>
          <w:bCs/>
          <w:color w:val="000000"/>
          <w:sz w:val="28"/>
          <w:szCs w:val="28"/>
        </w:rPr>
        <w:t>trên để thực hiện</w:t>
      </w:r>
      <w:r w:rsidR="00C37E63" w:rsidRPr="00575EF6">
        <w:rPr>
          <w:color w:val="000000"/>
          <w:sz w:val="28"/>
          <w:szCs w:val="28"/>
          <w:lang w:val="pt-BR"/>
        </w:rPr>
        <w:t>./.</w:t>
      </w:r>
    </w:p>
    <w:p w:rsidR="00ED20EA" w:rsidRDefault="00ED20EA" w:rsidP="00BD3106">
      <w:pPr>
        <w:widowControl w:val="0"/>
        <w:spacing w:before="130" w:after="120" w:line="252" w:lineRule="auto"/>
        <w:ind w:firstLine="720"/>
        <w:jc w:val="both"/>
        <w:rPr>
          <w:color w:val="000000"/>
          <w:sz w:val="28"/>
          <w:szCs w:val="28"/>
          <w:lang w:val="pt-BR"/>
        </w:rPr>
      </w:pPr>
    </w:p>
    <w:tbl>
      <w:tblPr>
        <w:tblW w:w="938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4137"/>
      </w:tblGrid>
      <w:tr w:rsidR="00ED20EA" w:rsidRPr="00914F53" w:rsidTr="00ED20EA">
        <w:trPr>
          <w:trHeight w:val="2383"/>
        </w:trPr>
        <w:tc>
          <w:tcPr>
            <w:tcW w:w="5244" w:type="dxa"/>
          </w:tcPr>
          <w:p w:rsidR="00ED20EA" w:rsidRPr="00914F53" w:rsidRDefault="00ED20EA" w:rsidP="00124268">
            <w:pPr>
              <w:rPr>
                <w:b/>
                <w:i/>
                <w:lang w:val="nl-NL"/>
              </w:rPr>
            </w:pPr>
            <w:r w:rsidRPr="00914F53">
              <w:rPr>
                <w:b/>
                <w:i/>
                <w:lang w:val="nl-NL"/>
              </w:rPr>
              <w:t>Nơi nhận:</w:t>
            </w:r>
          </w:p>
          <w:p w:rsidR="00ED20EA" w:rsidRDefault="00ED20EA" w:rsidP="00124268">
            <w:pPr>
              <w:rPr>
                <w:lang w:val="nl-NL"/>
              </w:rPr>
            </w:pPr>
            <w:r w:rsidRPr="00914F53">
              <w:rPr>
                <w:lang w:val="nl-NL"/>
              </w:rPr>
              <w:t>- Như trên;</w:t>
            </w:r>
          </w:p>
          <w:p w:rsidR="00ED20EA" w:rsidRPr="00914F53" w:rsidRDefault="00C87490" w:rsidP="00C72E53">
            <w:pPr>
              <w:rPr>
                <w:lang w:val="nl-NL"/>
              </w:rPr>
            </w:pPr>
            <w:r>
              <w:rPr>
                <w:lang w:val="nl-NL"/>
              </w:rPr>
              <w:t>- Lưu: VP</w:t>
            </w:r>
            <w:r w:rsidR="00C72E53">
              <w:rPr>
                <w:lang w:val="nl-NL"/>
              </w:rPr>
              <w:t>, KTXD</w:t>
            </w:r>
            <w:r w:rsidR="00FC6C1A">
              <w:rPr>
                <w:lang w:val="nl-NL"/>
              </w:rPr>
              <w:t xml:space="preserve"> </w:t>
            </w:r>
            <w:r>
              <w:rPr>
                <w:lang w:val="nl-NL"/>
              </w:rPr>
              <w:t>(D</w:t>
            </w:r>
            <w:r w:rsidR="00076C1B">
              <w:rPr>
                <w:lang w:val="nl-NL"/>
              </w:rPr>
              <w:t>H</w:t>
            </w:r>
            <w:r>
              <w:rPr>
                <w:lang w:val="nl-NL"/>
              </w:rPr>
              <w:t>01)</w:t>
            </w:r>
            <w:r w:rsidR="00ED20EA" w:rsidRPr="00914F53">
              <w:rPr>
                <w:sz w:val="22"/>
                <w:lang w:val="nl-NL"/>
              </w:rPr>
              <w:t>.</w:t>
            </w:r>
          </w:p>
        </w:tc>
        <w:tc>
          <w:tcPr>
            <w:tcW w:w="4137" w:type="dxa"/>
          </w:tcPr>
          <w:p w:rsidR="000857CE" w:rsidRDefault="000857CE" w:rsidP="00124268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KT. BỘ TRƯỞNG</w:t>
            </w:r>
          </w:p>
          <w:p w:rsidR="00ED20EA" w:rsidRPr="00914F53" w:rsidRDefault="000857CE" w:rsidP="00124268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THỨ</w:t>
            </w:r>
            <w:r w:rsidR="00960811">
              <w:rPr>
                <w:b/>
                <w:bCs/>
                <w:sz w:val="26"/>
                <w:lang w:val="nl-NL"/>
              </w:rPr>
              <w:t xml:space="preserve"> TRƯỞNG</w:t>
            </w:r>
          </w:p>
          <w:p w:rsidR="00ED20EA" w:rsidRPr="00914F53" w:rsidRDefault="00ED20EA" w:rsidP="00124268">
            <w:pPr>
              <w:jc w:val="center"/>
              <w:rPr>
                <w:szCs w:val="28"/>
                <w:lang w:val="nl-NL"/>
              </w:rPr>
            </w:pPr>
          </w:p>
          <w:p w:rsidR="00ED20EA" w:rsidRPr="00914F53" w:rsidRDefault="00ED20EA" w:rsidP="00124268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4B3A10" w:rsidRPr="004B3A10" w:rsidRDefault="004B3A10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r w:rsidRPr="004B3A10">
              <w:rPr>
                <w:sz w:val="28"/>
                <w:szCs w:val="28"/>
              </w:rPr>
              <w:t>(đã ký)</w:t>
            </w:r>
          </w:p>
          <w:bookmarkEnd w:id="0"/>
          <w:p w:rsidR="00A54F50" w:rsidRPr="00914F53" w:rsidRDefault="004B3A10" w:rsidP="00124268">
            <w:pPr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 xml:space="preserve"> </w:t>
            </w:r>
          </w:p>
          <w:p w:rsidR="00ED20EA" w:rsidRPr="00914F53" w:rsidRDefault="00ED20EA" w:rsidP="00124268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D20EA" w:rsidRPr="00ED20EA" w:rsidRDefault="000857CE" w:rsidP="000857CE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Bùi </w:t>
            </w:r>
            <w:r w:rsidR="00B200A3">
              <w:rPr>
                <w:b/>
                <w:bCs/>
                <w:sz w:val="28"/>
                <w:szCs w:val="28"/>
                <w:lang w:val="nl-NL"/>
              </w:rPr>
              <w:t>Phạm Khánh</w:t>
            </w:r>
          </w:p>
        </w:tc>
      </w:tr>
    </w:tbl>
    <w:p w:rsidR="00C37E63" w:rsidRDefault="00C37E63" w:rsidP="00216010">
      <w:pPr>
        <w:widowControl w:val="0"/>
        <w:spacing w:before="130" w:after="120" w:line="252" w:lineRule="auto"/>
        <w:jc w:val="both"/>
        <w:rPr>
          <w:color w:val="000000"/>
          <w:sz w:val="28"/>
          <w:szCs w:val="28"/>
          <w:lang w:val="pt-BR"/>
        </w:rPr>
      </w:pPr>
    </w:p>
    <w:sectPr w:rsidR="00C37E63" w:rsidSect="00113282">
      <w:footerReference w:type="default" r:id="rId8"/>
      <w:pgSz w:w="11907" w:h="16840" w:code="9"/>
      <w:pgMar w:top="1247" w:right="1134" w:bottom="1077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88" w:rsidRDefault="00597D88" w:rsidP="0062262A">
      <w:r>
        <w:separator/>
      </w:r>
    </w:p>
  </w:endnote>
  <w:endnote w:type="continuationSeparator" w:id="0">
    <w:p w:rsidR="00597D88" w:rsidRDefault="00597D88" w:rsidP="006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4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62A" w:rsidRDefault="0062262A" w:rsidP="00622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88" w:rsidRDefault="00597D88" w:rsidP="0062262A">
      <w:r>
        <w:separator/>
      </w:r>
    </w:p>
  </w:footnote>
  <w:footnote w:type="continuationSeparator" w:id="0">
    <w:p w:rsidR="00597D88" w:rsidRDefault="00597D88" w:rsidP="0062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406"/>
    <w:multiLevelType w:val="hybridMultilevel"/>
    <w:tmpl w:val="6D723E70"/>
    <w:lvl w:ilvl="0" w:tplc="48AC440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651" w:hanging="360"/>
      </w:pPr>
    </w:lvl>
    <w:lvl w:ilvl="2" w:tplc="4809001B" w:tentative="1">
      <w:start w:val="1"/>
      <w:numFmt w:val="lowerRoman"/>
      <w:lvlText w:val="%3."/>
      <w:lvlJc w:val="right"/>
      <w:pPr>
        <w:ind w:left="3371" w:hanging="180"/>
      </w:pPr>
    </w:lvl>
    <w:lvl w:ilvl="3" w:tplc="4809000F" w:tentative="1">
      <w:start w:val="1"/>
      <w:numFmt w:val="decimal"/>
      <w:lvlText w:val="%4."/>
      <w:lvlJc w:val="left"/>
      <w:pPr>
        <w:ind w:left="4091" w:hanging="360"/>
      </w:pPr>
    </w:lvl>
    <w:lvl w:ilvl="4" w:tplc="48090019" w:tentative="1">
      <w:start w:val="1"/>
      <w:numFmt w:val="lowerLetter"/>
      <w:lvlText w:val="%5."/>
      <w:lvlJc w:val="left"/>
      <w:pPr>
        <w:ind w:left="4811" w:hanging="360"/>
      </w:pPr>
    </w:lvl>
    <w:lvl w:ilvl="5" w:tplc="4809001B" w:tentative="1">
      <w:start w:val="1"/>
      <w:numFmt w:val="lowerRoman"/>
      <w:lvlText w:val="%6."/>
      <w:lvlJc w:val="right"/>
      <w:pPr>
        <w:ind w:left="5531" w:hanging="180"/>
      </w:pPr>
    </w:lvl>
    <w:lvl w:ilvl="6" w:tplc="4809000F" w:tentative="1">
      <w:start w:val="1"/>
      <w:numFmt w:val="decimal"/>
      <w:lvlText w:val="%7."/>
      <w:lvlJc w:val="left"/>
      <w:pPr>
        <w:ind w:left="6251" w:hanging="360"/>
      </w:pPr>
    </w:lvl>
    <w:lvl w:ilvl="7" w:tplc="48090019" w:tentative="1">
      <w:start w:val="1"/>
      <w:numFmt w:val="lowerLetter"/>
      <w:lvlText w:val="%8."/>
      <w:lvlJc w:val="left"/>
      <w:pPr>
        <w:ind w:left="6971" w:hanging="360"/>
      </w:pPr>
    </w:lvl>
    <w:lvl w:ilvl="8" w:tplc="4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DDA6608"/>
    <w:multiLevelType w:val="hybridMultilevel"/>
    <w:tmpl w:val="51406660"/>
    <w:lvl w:ilvl="0" w:tplc="C838A2D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F"/>
    <w:rsid w:val="000063EF"/>
    <w:rsid w:val="00011EB8"/>
    <w:rsid w:val="0001707E"/>
    <w:rsid w:val="00024D8B"/>
    <w:rsid w:val="00025DC0"/>
    <w:rsid w:val="00027AE3"/>
    <w:rsid w:val="00033248"/>
    <w:rsid w:val="00034094"/>
    <w:rsid w:val="00036570"/>
    <w:rsid w:val="00036EF3"/>
    <w:rsid w:val="000644CB"/>
    <w:rsid w:val="00064BFA"/>
    <w:rsid w:val="00072847"/>
    <w:rsid w:val="00073427"/>
    <w:rsid w:val="00076C1B"/>
    <w:rsid w:val="00076DAF"/>
    <w:rsid w:val="000857C9"/>
    <w:rsid w:val="000857CE"/>
    <w:rsid w:val="00086A0F"/>
    <w:rsid w:val="00094DF3"/>
    <w:rsid w:val="00096DF3"/>
    <w:rsid w:val="000A71F6"/>
    <w:rsid w:val="000B02BB"/>
    <w:rsid w:val="000B15E2"/>
    <w:rsid w:val="000B75B4"/>
    <w:rsid w:val="000C1992"/>
    <w:rsid w:val="000D2394"/>
    <w:rsid w:val="000D5A84"/>
    <w:rsid w:val="000E124B"/>
    <w:rsid w:val="000E3262"/>
    <w:rsid w:val="000F0CD9"/>
    <w:rsid w:val="000F5D53"/>
    <w:rsid w:val="001000D7"/>
    <w:rsid w:val="00105AC6"/>
    <w:rsid w:val="00107297"/>
    <w:rsid w:val="00107337"/>
    <w:rsid w:val="00113282"/>
    <w:rsid w:val="00117322"/>
    <w:rsid w:val="001174FD"/>
    <w:rsid w:val="00117521"/>
    <w:rsid w:val="00121508"/>
    <w:rsid w:val="00127B64"/>
    <w:rsid w:val="00132531"/>
    <w:rsid w:val="00133355"/>
    <w:rsid w:val="00133C9B"/>
    <w:rsid w:val="0015211A"/>
    <w:rsid w:val="001531D2"/>
    <w:rsid w:val="001547DE"/>
    <w:rsid w:val="00163C34"/>
    <w:rsid w:val="00172147"/>
    <w:rsid w:val="001734E6"/>
    <w:rsid w:val="00185265"/>
    <w:rsid w:val="00187B69"/>
    <w:rsid w:val="00194BC6"/>
    <w:rsid w:val="00195668"/>
    <w:rsid w:val="001956F7"/>
    <w:rsid w:val="001A08C9"/>
    <w:rsid w:val="001A44F7"/>
    <w:rsid w:val="001A612B"/>
    <w:rsid w:val="001B7882"/>
    <w:rsid w:val="001C06FF"/>
    <w:rsid w:val="001C11C8"/>
    <w:rsid w:val="001C4B74"/>
    <w:rsid w:val="001C73D1"/>
    <w:rsid w:val="001D6DDE"/>
    <w:rsid w:val="001D749D"/>
    <w:rsid w:val="001D74D7"/>
    <w:rsid w:val="001E036D"/>
    <w:rsid w:val="001E096E"/>
    <w:rsid w:val="001E5307"/>
    <w:rsid w:val="001F2681"/>
    <w:rsid w:val="002019C5"/>
    <w:rsid w:val="00201A40"/>
    <w:rsid w:val="0020563B"/>
    <w:rsid w:val="00210A18"/>
    <w:rsid w:val="00216010"/>
    <w:rsid w:val="00220316"/>
    <w:rsid w:val="0022035F"/>
    <w:rsid w:val="00220C82"/>
    <w:rsid w:val="002216E7"/>
    <w:rsid w:val="00221A2B"/>
    <w:rsid w:val="00224A57"/>
    <w:rsid w:val="00231667"/>
    <w:rsid w:val="00231E39"/>
    <w:rsid w:val="002363B2"/>
    <w:rsid w:val="00252035"/>
    <w:rsid w:val="0025675F"/>
    <w:rsid w:val="00271F0F"/>
    <w:rsid w:val="00274FBA"/>
    <w:rsid w:val="00280565"/>
    <w:rsid w:val="00285F9D"/>
    <w:rsid w:val="00296029"/>
    <w:rsid w:val="002A03DC"/>
    <w:rsid w:val="002A6F2C"/>
    <w:rsid w:val="002A76B6"/>
    <w:rsid w:val="002C37D5"/>
    <w:rsid w:val="002C3B20"/>
    <w:rsid w:val="002C7E01"/>
    <w:rsid w:val="002D2386"/>
    <w:rsid w:val="002D316B"/>
    <w:rsid w:val="002D3CBE"/>
    <w:rsid w:val="002F46BD"/>
    <w:rsid w:val="00300B5B"/>
    <w:rsid w:val="00302E1C"/>
    <w:rsid w:val="00303208"/>
    <w:rsid w:val="00305AD1"/>
    <w:rsid w:val="00307B1C"/>
    <w:rsid w:val="00314F64"/>
    <w:rsid w:val="00321E39"/>
    <w:rsid w:val="00321F36"/>
    <w:rsid w:val="003255D7"/>
    <w:rsid w:val="0034076B"/>
    <w:rsid w:val="00340807"/>
    <w:rsid w:val="00342522"/>
    <w:rsid w:val="00346226"/>
    <w:rsid w:val="00351CD2"/>
    <w:rsid w:val="003608E9"/>
    <w:rsid w:val="0036501B"/>
    <w:rsid w:val="00365116"/>
    <w:rsid w:val="00365786"/>
    <w:rsid w:val="00367B6D"/>
    <w:rsid w:val="00370858"/>
    <w:rsid w:val="00371DB1"/>
    <w:rsid w:val="003821D5"/>
    <w:rsid w:val="00386AD6"/>
    <w:rsid w:val="003A0846"/>
    <w:rsid w:val="003A0A38"/>
    <w:rsid w:val="003A2457"/>
    <w:rsid w:val="003A35E9"/>
    <w:rsid w:val="003A67D3"/>
    <w:rsid w:val="003B26CF"/>
    <w:rsid w:val="003B6CC3"/>
    <w:rsid w:val="003B6EA9"/>
    <w:rsid w:val="003C5AE4"/>
    <w:rsid w:val="003C6A97"/>
    <w:rsid w:val="003E4E6E"/>
    <w:rsid w:val="003F27AE"/>
    <w:rsid w:val="003F6765"/>
    <w:rsid w:val="00417DE3"/>
    <w:rsid w:val="00421CFC"/>
    <w:rsid w:val="004242F8"/>
    <w:rsid w:val="004258DD"/>
    <w:rsid w:val="00435BCE"/>
    <w:rsid w:val="00436801"/>
    <w:rsid w:val="0044104E"/>
    <w:rsid w:val="004430F4"/>
    <w:rsid w:val="00446DC1"/>
    <w:rsid w:val="0045380C"/>
    <w:rsid w:val="004605CD"/>
    <w:rsid w:val="004704A9"/>
    <w:rsid w:val="0047249F"/>
    <w:rsid w:val="00472C47"/>
    <w:rsid w:val="00484F17"/>
    <w:rsid w:val="004A0D4E"/>
    <w:rsid w:val="004A354E"/>
    <w:rsid w:val="004A362E"/>
    <w:rsid w:val="004A3C3F"/>
    <w:rsid w:val="004B3A10"/>
    <w:rsid w:val="004B5A7D"/>
    <w:rsid w:val="004C1D39"/>
    <w:rsid w:val="004C2418"/>
    <w:rsid w:val="004C54AB"/>
    <w:rsid w:val="004C65DC"/>
    <w:rsid w:val="004D2AA2"/>
    <w:rsid w:val="004D3D4F"/>
    <w:rsid w:val="004E06B5"/>
    <w:rsid w:val="004E7786"/>
    <w:rsid w:val="004E7B97"/>
    <w:rsid w:val="004F59E8"/>
    <w:rsid w:val="00503447"/>
    <w:rsid w:val="005035B7"/>
    <w:rsid w:val="00510697"/>
    <w:rsid w:val="00511F13"/>
    <w:rsid w:val="0051262D"/>
    <w:rsid w:val="0051595B"/>
    <w:rsid w:val="00517C28"/>
    <w:rsid w:val="00524111"/>
    <w:rsid w:val="0052455E"/>
    <w:rsid w:val="00525E51"/>
    <w:rsid w:val="00533D71"/>
    <w:rsid w:val="00540FF9"/>
    <w:rsid w:val="00545628"/>
    <w:rsid w:val="0055759E"/>
    <w:rsid w:val="00560301"/>
    <w:rsid w:val="00565BB8"/>
    <w:rsid w:val="00567F7D"/>
    <w:rsid w:val="00570E6F"/>
    <w:rsid w:val="00571C72"/>
    <w:rsid w:val="005727B0"/>
    <w:rsid w:val="00575C4A"/>
    <w:rsid w:val="00575EF6"/>
    <w:rsid w:val="00585334"/>
    <w:rsid w:val="0058786A"/>
    <w:rsid w:val="005916D7"/>
    <w:rsid w:val="00594300"/>
    <w:rsid w:val="00597D88"/>
    <w:rsid w:val="005A4BA5"/>
    <w:rsid w:val="005B204C"/>
    <w:rsid w:val="005B24E0"/>
    <w:rsid w:val="005B41CF"/>
    <w:rsid w:val="005C06C2"/>
    <w:rsid w:val="005C17D4"/>
    <w:rsid w:val="005D0C57"/>
    <w:rsid w:val="005F2D6B"/>
    <w:rsid w:val="00602440"/>
    <w:rsid w:val="006126A9"/>
    <w:rsid w:val="00613FD5"/>
    <w:rsid w:val="00614817"/>
    <w:rsid w:val="00615FE7"/>
    <w:rsid w:val="00616E67"/>
    <w:rsid w:val="0062046C"/>
    <w:rsid w:val="0062262A"/>
    <w:rsid w:val="0064024E"/>
    <w:rsid w:val="00653A7E"/>
    <w:rsid w:val="00655080"/>
    <w:rsid w:val="00655903"/>
    <w:rsid w:val="00667B76"/>
    <w:rsid w:val="0068014D"/>
    <w:rsid w:val="00682C96"/>
    <w:rsid w:val="006924CA"/>
    <w:rsid w:val="00696086"/>
    <w:rsid w:val="006B2A5C"/>
    <w:rsid w:val="006B3462"/>
    <w:rsid w:val="006B3AA4"/>
    <w:rsid w:val="006B5D51"/>
    <w:rsid w:val="006B7E16"/>
    <w:rsid w:val="006C3773"/>
    <w:rsid w:val="006D46CA"/>
    <w:rsid w:val="006F3D08"/>
    <w:rsid w:val="006F65B8"/>
    <w:rsid w:val="006F7563"/>
    <w:rsid w:val="00711778"/>
    <w:rsid w:val="00712A1D"/>
    <w:rsid w:val="00731DED"/>
    <w:rsid w:val="007424AE"/>
    <w:rsid w:val="00751121"/>
    <w:rsid w:val="007521D1"/>
    <w:rsid w:val="007572FD"/>
    <w:rsid w:val="007612DF"/>
    <w:rsid w:val="00762308"/>
    <w:rsid w:val="0076718B"/>
    <w:rsid w:val="007743D6"/>
    <w:rsid w:val="007751D2"/>
    <w:rsid w:val="00775761"/>
    <w:rsid w:val="00791F8E"/>
    <w:rsid w:val="007A5037"/>
    <w:rsid w:val="007A63AC"/>
    <w:rsid w:val="007A640D"/>
    <w:rsid w:val="007A69F2"/>
    <w:rsid w:val="007B1FE5"/>
    <w:rsid w:val="007D08F5"/>
    <w:rsid w:val="007D38BB"/>
    <w:rsid w:val="007D5379"/>
    <w:rsid w:val="007D7763"/>
    <w:rsid w:val="007E30C8"/>
    <w:rsid w:val="007E6BF8"/>
    <w:rsid w:val="007F0D88"/>
    <w:rsid w:val="007F4BC9"/>
    <w:rsid w:val="007F6001"/>
    <w:rsid w:val="00802D1F"/>
    <w:rsid w:val="008214C6"/>
    <w:rsid w:val="00823FD7"/>
    <w:rsid w:val="0082759A"/>
    <w:rsid w:val="0083059F"/>
    <w:rsid w:val="00831AFD"/>
    <w:rsid w:val="00831D52"/>
    <w:rsid w:val="00831FEB"/>
    <w:rsid w:val="00835836"/>
    <w:rsid w:val="008412A5"/>
    <w:rsid w:val="00847E38"/>
    <w:rsid w:val="008539A3"/>
    <w:rsid w:val="0085505D"/>
    <w:rsid w:val="00860207"/>
    <w:rsid w:val="00871806"/>
    <w:rsid w:val="00881CDC"/>
    <w:rsid w:val="00881FD7"/>
    <w:rsid w:val="008828EB"/>
    <w:rsid w:val="00892557"/>
    <w:rsid w:val="00894B6D"/>
    <w:rsid w:val="008A15DF"/>
    <w:rsid w:val="008A3504"/>
    <w:rsid w:val="008A49F0"/>
    <w:rsid w:val="008B04CC"/>
    <w:rsid w:val="008B2BFB"/>
    <w:rsid w:val="008B4DCF"/>
    <w:rsid w:val="008D020F"/>
    <w:rsid w:val="008E3000"/>
    <w:rsid w:val="008E49B8"/>
    <w:rsid w:val="008F690B"/>
    <w:rsid w:val="00900655"/>
    <w:rsid w:val="00902CD9"/>
    <w:rsid w:val="0090779C"/>
    <w:rsid w:val="00910881"/>
    <w:rsid w:val="00910A09"/>
    <w:rsid w:val="0091148D"/>
    <w:rsid w:val="00911F72"/>
    <w:rsid w:val="00914CA6"/>
    <w:rsid w:val="00933209"/>
    <w:rsid w:val="0095165D"/>
    <w:rsid w:val="00960811"/>
    <w:rsid w:val="009672FB"/>
    <w:rsid w:val="009673B2"/>
    <w:rsid w:val="009841CD"/>
    <w:rsid w:val="009848BC"/>
    <w:rsid w:val="00984D98"/>
    <w:rsid w:val="009870E9"/>
    <w:rsid w:val="0099180C"/>
    <w:rsid w:val="00993E46"/>
    <w:rsid w:val="009A281D"/>
    <w:rsid w:val="009A2A4C"/>
    <w:rsid w:val="009A5DDE"/>
    <w:rsid w:val="009A666A"/>
    <w:rsid w:val="009A6ECF"/>
    <w:rsid w:val="009B42E6"/>
    <w:rsid w:val="009C0630"/>
    <w:rsid w:val="009C5D01"/>
    <w:rsid w:val="009D223C"/>
    <w:rsid w:val="009D3269"/>
    <w:rsid w:val="009D5E55"/>
    <w:rsid w:val="009D704A"/>
    <w:rsid w:val="009E774F"/>
    <w:rsid w:val="009F0B57"/>
    <w:rsid w:val="009F3B77"/>
    <w:rsid w:val="00A00980"/>
    <w:rsid w:val="00A02436"/>
    <w:rsid w:val="00A028A2"/>
    <w:rsid w:val="00A03CC2"/>
    <w:rsid w:val="00A0520C"/>
    <w:rsid w:val="00A14DCD"/>
    <w:rsid w:val="00A151C3"/>
    <w:rsid w:val="00A15447"/>
    <w:rsid w:val="00A15BC1"/>
    <w:rsid w:val="00A17FFD"/>
    <w:rsid w:val="00A27AA8"/>
    <w:rsid w:val="00A31033"/>
    <w:rsid w:val="00A41E05"/>
    <w:rsid w:val="00A44231"/>
    <w:rsid w:val="00A45F11"/>
    <w:rsid w:val="00A45FB9"/>
    <w:rsid w:val="00A528CF"/>
    <w:rsid w:val="00A5487C"/>
    <w:rsid w:val="00A54F50"/>
    <w:rsid w:val="00A62A55"/>
    <w:rsid w:val="00A73D7D"/>
    <w:rsid w:val="00A85381"/>
    <w:rsid w:val="00A86888"/>
    <w:rsid w:val="00A96645"/>
    <w:rsid w:val="00AA3EA1"/>
    <w:rsid w:val="00AA5B5A"/>
    <w:rsid w:val="00AC14E7"/>
    <w:rsid w:val="00AD30AE"/>
    <w:rsid w:val="00AD3C5B"/>
    <w:rsid w:val="00AD5F5A"/>
    <w:rsid w:val="00AE527A"/>
    <w:rsid w:val="00AE6AAA"/>
    <w:rsid w:val="00AE74B6"/>
    <w:rsid w:val="00AF4A55"/>
    <w:rsid w:val="00AF5118"/>
    <w:rsid w:val="00B0481B"/>
    <w:rsid w:val="00B10073"/>
    <w:rsid w:val="00B132D7"/>
    <w:rsid w:val="00B14939"/>
    <w:rsid w:val="00B16E64"/>
    <w:rsid w:val="00B200A3"/>
    <w:rsid w:val="00B23CFE"/>
    <w:rsid w:val="00B34DE5"/>
    <w:rsid w:val="00B3504F"/>
    <w:rsid w:val="00B3602C"/>
    <w:rsid w:val="00B545AF"/>
    <w:rsid w:val="00B92E24"/>
    <w:rsid w:val="00B934A9"/>
    <w:rsid w:val="00B93C42"/>
    <w:rsid w:val="00B971FB"/>
    <w:rsid w:val="00BC1F9D"/>
    <w:rsid w:val="00BC2953"/>
    <w:rsid w:val="00BC5767"/>
    <w:rsid w:val="00BC6E52"/>
    <w:rsid w:val="00BC72C2"/>
    <w:rsid w:val="00BD3106"/>
    <w:rsid w:val="00BE27FA"/>
    <w:rsid w:val="00BE3C88"/>
    <w:rsid w:val="00C00BB4"/>
    <w:rsid w:val="00C03F46"/>
    <w:rsid w:val="00C208A9"/>
    <w:rsid w:val="00C20CF1"/>
    <w:rsid w:val="00C2106B"/>
    <w:rsid w:val="00C2404B"/>
    <w:rsid w:val="00C31836"/>
    <w:rsid w:val="00C33EE9"/>
    <w:rsid w:val="00C37E63"/>
    <w:rsid w:val="00C40517"/>
    <w:rsid w:val="00C45A6A"/>
    <w:rsid w:val="00C50414"/>
    <w:rsid w:val="00C615CF"/>
    <w:rsid w:val="00C6673F"/>
    <w:rsid w:val="00C72E53"/>
    <w:rsid w:val="00C73E60"/>
    <w:rsid w:val="00C75872"/>
    <w:rsid w:val="00C84748"/>
    <w:rsid w:val="00C87490"/>
    <w:rsid w:val="00C93C07"/>
    <w:rsid w:val="00C94F3B"/>
    <w:rsid w:val="00CA6448"/>
    <w:rsid w:val="00CB0125"/>
    <w:rsid w:val="00CB0CB0"/>
    <w:rsid w:val="00CB228B"/>
    <w:rsid w:val="00CB6802"/>
    <w:rsid w:val="00CC241A"/>
    <w:rsid w:val="00CC3BF2"/>
    <w:rsid w:val="00CD0C26"/>
    <w:rsid w:val="00CD0D23"/>
    <w:rsid w:val="00CD3086"/>
    <w:rsid w:val="00CD50D9"/>
    <w:rsid w:val="00CD7E03"/>
    <w:rsid w:val="00CE61C0"/>
    <w:rsid w:val="00CE6A6A"/>
    <w:rsid w:val="00CF36B9"/>
    <w:rsid w:val="00CF38DA"/>
    <w:rsid w:val="00CF73B8"/>
    <w:rsid w:val="00D245DE"/>
    <w:rsid w:val="00D309C9"/>
    <w:rsid w:val="00D40F14"/>
    <w:rsid w:val="00D42987"/>
    <w:rsid w:val="00D4360C"/>
    <w:rsid w:val="00D500F3"/>
    <w:rsid w:val="00D538B8"/>
    <w:rsid w:val="00D64359"/>
    <w:rsid w:val="00D64871"/>
    <w:rsid w:val="00D70252"/>
    <w:rsid w:val="00D737F7"/>
    <w:rsid w:val="00D85AFC"/>
    <w:rsid w:val="00D922DD"/>
    <w:rsid w:val="00D95AAE"/>
    <w:rsid w:val="00DA0E3C"/>
    <w:rsid w:val="00DA1A5E"/>
    <w:rsid w:val="00DA46A4"/>
    <w:rsid w:val="00DA5637"/>
    <w:rsid w:val="00DB21A1"/>
    <w:rsid w:val="00DB25F9"/>
    <w:rsid w:val="00DB4418"/>
    <w:rsid w:val="00DB7DA6"/>
    <w:rsid w:val="00DC6438"/>
    <w:rsid w:val="00DD472C"/>
    <w:rsid w:val="00DD72DD"/>
    <w:rsid w:val="00DE1553"/>
    <w:rsid w:val="00DE42D3"/>
    <w:rsid w:val="00DE6AA3"/>
    <w:rsid w:val="00DE6BA7"/>
    <w:rsid w:val="00DE7522"/>
    <w:rsid w:val="00DE7D5F"/>
    <w:rsid w:val="00DF3518"/>
    <w:rsid w:val="00DF7EBA"/>
    <w:rsid w:val="00E032B5"/>
    <w:rsid w:val="00E04474"/>
    <w:rsid w:val="00E05815"/>
    <w:rsid w:val="00E12A6B"/>
    <w:rsid w:val="00E136E7"/>
    <w:rsid w:val="00E14B09"/>
    <w:rsid w:val="00E17BEE"/>
    <w:rsid w:val="00E2441B"/>
    <w:rsid w:val="00E24439"/>
    <w:rsid w:val="00E27A08"/>
    <w:rsid w:val="00E3057A"/>
    <w:rsid w:val="00E305A3"/>
    <w:rsid w:val="00E3568B"/>
    <w:rsid w:val="00E35F2D"/>
    <w:rsid w:val="00E4012D"/>
    <w:rsid w:val="00E44880"/>
    <w:rsid w:val="00E525B7"/>
    <w:rsid w:val="00E55A73"/>
    <w:rsid w:val="00E6274E"/>
    <w:rsid w:val="00E62863"/>
    <w:rsid w:val="00E65E26"/>
    <w:rsid w:val="00E66D45"/>
    <w:rsid w:val="00E67C6D"/>
    <w:rsid w:val="00E75328"/>
    <w:rsid w:val="00E809E8"/>
    <w:rsid w:val="00E813C6"/>
    <w:rsid w:val="00E87313"/>
    <w:rsid w:val="00E9353C"/>
    <w:rsid w:val="00E95B82"/>
    <w:rsid w:val="00EA45E1"/>
    <w:rsid w:val="00EA77AD"/>
    <w:rsid w:val="00EA7D37"/>
    <w:rsid w:val="00EB2CAF"/>
    <w:rsid w:val="00EB49B8"/>
    <w:rsid w:val="00EB5570"/>
    <w:rsid w:val="00EC43D7"/>
    <w:rsid w:val="00EC5B6F"/>
    <w:rsid w:val="00EC6C1B"/>
    <w:rsid w:val="00ED20EA"/>
    <w:rsid w:val="00EE0DB0"/>
    <w:rsid w:val="00F00791"/>
    <w:rsid w:val="00F22DB0"/>
    <w:rsid w:val="00F22F23"/>
    <w:rsid w:val="00F2353C"/>
    <w:rsid w:val="00F27ABE"/>
    <w:rsid w:val="00F34B70"/>
    <w:rsid w:val="00F36845"/>
    <w:rsid w:val="00F37F3F"/>
    <w:rsid w:val="00F4615B"/>
    <w:rsid w:val="00F52801"/>
    <w:rsid w:val="00F6131D"/>
    <w:rsid w:val="00F65532"/>
    <w:rsid w:val="00F669C2"/>
    <w:rsid w:val="00F71FAA"/>
    <w:rsid w:val="00F72112"/>
    <w:rsid w:val="00F72195"/>
    <w:rsid w:val="00F77334"/>
    <w:rsid w:val="00F831B4"/>
    <w:rsid w:val="00F879A5"/>
    <w:rsid w:val="00FA218F"/>
    <w:rsid w:val="00FA278E"/>
    <w:rsid w:val="00FA2B53"/>
    <w:rsid w:val="00FA3B14"/>
    <w:rsid w:val="00FC038D"/>
    <w:rsid w:val="00FC40E3"/>
    <w:rsid w:val="00FC6C1A"/>
    <w:rsid w:val="00FE5CC0"/>
    <w:rsid w:val="00FE669B"/>
    <w:rsid w:val="00FE6959"/>
    <w:rsid w:val="00FF6881"/>
    <w:rsid w:val="00FF74A6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CF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CD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2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2A"/>
    <w:rPr>
      <w:rFonts w:eastAsia="Times New Roman" w:cs="Times New Roman"/>
      <w:sz w:val="24"/>
      <w:szCs w:val="24"/>
    </w:rPr>
  </w:style>
  <w:style w:type="paragraph" w:customStyle="1" w:styleId="1Char">
    <w:name w:val="1 Char"/>
    <w:basedOn w:val="DocumentMap"/>
    <w:autoRedefine/>
    <w:rsid w:val="00667B76"/>
    <w:pPr>
      <w:widowControl w:val="0"/>
      <w:shd w:val="clear" w:color="auto" w:fill="000080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7B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B76"/>
    <w:rPr>
      <w:rFonts w:ascii="Segoe UI" w:eastAsia="Times New Roman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E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4D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CF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CD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2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2A"/>
    <w:rPr>
      <w:rFonts w:eastAsia="Times New Roman" w:cs="Times New Roman"/>
      <w:sz w:val="24"/>
      <w:szCs w:val="24"/>
    </w:rPr>
  </w:style>
  <w:style w:type="paragraph" w:customStyle="1" w:styleId="1Char">
    <w:name w:val="1 Char"/>
    <w:basedOn w:val="DocumentMap"/>
    <w:autoRedefine/>
    <w:rsid w:val="00667B76"/>
    <w:pPr>
      <w:widowControl w:val="0"/>
      <w:shd w:val="clear" w:color="auto" w:fill="000080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7B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B76"/>
    <w:rPr>
      <w:rFonts w:ascii="Segoe UI" w:eastAsia="Times New Roman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E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4D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CIC</cp:lastModifiedBy>
  <cp:revision>3</cp:revision>
  <cp:lastPrinted>2018-05-04T07:55:00Z</cp:lastPrinted>
  <dcterms:created xsi:type="dcterms:W3CDTF">2018-05-14T01:49:00Z</dcterms:created>
  <dcterms:modified xsi:type="dcterms:W3CDTF">2018-05-14T02:24:00Z</dcterms:modified>
</cp:coreProperties>
</file>