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Ind w:w="142" w:type="dxa"/>
        <w:tblLayout w:type="fixed"/>
        <w:tblLook w:val="0000" w:firstRow="0" w:lastRow="0" w:firstColumn="0" w:lastColumn="0" w:noHBand="0" w:noVBand="0"/>
      </w:tblPr>
      <w:tblGrid>
        <w:gridCol w:w="3544"/>
        <w:gridCol w:w="5882"/>
      </w:tblGrid>
      <w:tr w:rsidR="006A0CD3" w:rsidRPr="006A0CD3" w:rsidTr="00EC5963">
        <w:trPr>
          <w:trHeight w:val="708"/>
        </w:trPr>
        <w:tc>
          <w:tcPr>
            <w:tcW w:w="3544" w:type="dxa"/>
          </w:tcPr>
          <w:p w:rsidR="006A0CD3" w:rsidRPr="004107C0" w:rsidRDefault="004107C0" w:rsidP="004107C0">
            <w:pPr>
              <w:spacing w:line="240" w:lineRule="auto"/>
              <w:jc w:val="center"/>
              <w:rPr>
                <w:rFonts w:eastAsia="Times New Roman" w:cs="Times New Roman"/>
                <w:b/>
                <w:sz w:val="26"/>
                <w:szCs w:val="24"/>
                <w:lang w:val="nl-NL"/>
              </w:rPr>
            </w:pPr>
            <w:r w:rsidRPr="006A0CD3">
              <w:rPr>
                <w:rFonts w:eastAsia="Times New Roman" w:cs="Times New Roman"/>
                <w:b/>
                <w:bCs/>
                <w:noProof/>
                <w:sz w:val="22"/>
                <w:szCs w:val="24"/>
              </w:rPr>
              <mc:AlternateContent>
                <mc:Choice Requires="wps">
                  <w:drawing>
                    <wp:anchor distT="0" distB="0" distL="114300" distR="114300" simplePos="0" relativeHeight="251662336" behindDoc="0" locked="0" layoutInCell="1" allowOverlap="1" wp14:anchorId="7750AF8D" wp14:editId="6D6B9A0C">
                      <wp:simplePos x="0" y="0"/>
                      <wp:positionH relativeFrom="column">
                        <wp:posOffset>723900</wp:posOffset>
                      </wp:positionH>
                      <wp:positionV relativeFrom="line">
                        <wp:posOffset>238760</wp:posOffset>
                      </wp:positionV>
                      <wp:extent cx="720090" cy="0"/>
                      <wp:effectExtent l="0" t="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63E813"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57pt,18.8pt" to="113.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eu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">
                      <w10:wrap anchory="line"/>
                    </v:line>
                  </w:pict>
                </mc:Fallback>
              </mc:AlternateContent>
            </w:r>
            <w:r w:rsidR="0098569D">
              <w:br w:type="page"/>
            </w:r>
            <w:r w:rsidR="006A0CD3" w:rsidRPr="004107C0">
              <w:rPr>
                <w:rFonts w:eastAsia="Times New Roman" w:cs="Times New Roman"/>
                <w:b/>
                <w:sz w:val="26"/>
                <w:szCs w:val="24"/>
                <w:lang w:val="nl-NL"/>
              </w:rPr>
              <w:t>BỘ XÂY DỰNG</w:t>
            </w:r>
          </w:p>
        </w:tc>
        <w:tc>
          <w:tcPr>
            <w:tcW w:w="5882" w:type="dxa"/>
          </w:tcPr>
          <w:p w:rsidR="006A0CD3" w:rsidRPr="006A0CD3" w:rsidRDefault="006A0CD3" w:rsidP="0065755B">
            <w:pPr>
              <w:spacing w:line="240" w:lineRule="auto"/>
              <w:ind w:left="34" w:hanging="34"/>
              <w:jc w:val="center"/>
              <w:rPr>
                <w:rFonts w:eastAsia="Times New Roman" w:cs="Times New Roman"/>
                <w:b/>
                <w:sz w:val="24"/>
                <w:szCs w:val="24"/>
                <w:lang w:val="nl-NL"/>
              </w:rPr>
            </w:pPr>
            <w:r w:rsidRPr="006A0CD3">
              <w:rPr>
                <w:rFonts w:eastAsia="Times New Roman" w:cs="Times New Roman"/>
                <w:b/>
                <w:sz w:val="26"/>
                <w:szCs w:val="24"/>
                <w:lang w:val="nl-NL"/>
              </w:rPr>
              <w:t>CỘNG HOÀ XÃ HỘI CHỦ NGHĨA VIỆT NAM</w:t>
            </w:r>
          </w:p>
          <w:p w:rsidR="006A0CD3" w:rsidRPr="00EC5963" w:rsidRDefault="00EC5963" w:rsidP="00EC5963">
            <w:pPr>
              <w:spacing w:line="240" w:lineRule="auto"/>
              <w:jc w:val="center"/>
              <w:rPr>
                <w:rFonts w:eastAsia="Times New Roman" w:cs="Times New Roman"/>
                <w:b/>
                <w:sz w:val="27"/>
                <w:szCs w:val="27"/>
                <w:lang w:val="nl-NL"/>
              </w:rPr>
            </w:pPr>
            <w:r w:rsidRPr="006A0CD3">
              <w:rPr>
                <w:rFonts w:eastAsia="Times New Roman" w:cs="Times New Roman"/>
                <w:b/>
                <w:noProof/>
                <w:sz w:val="18"/>
                <w:szCs w:val="24"/>
              </w:rPr>
              <mc:AlternateContent>
                <mc:Choice Requires="wps">
                  <w:drawing>
                    <wp:anchor distT="0" distB="0" distL="114300" distR="114300" simplePos="0" relativeHeight="251661312" behindDoc="0" locked="0" layoutInCell="1" allowOverlap="1" wp14:anchorId="05A940BB" wp14:editId="4924E69A">
                      <wp:simplePos x="0" y="0"/>
                      <wp:positionH relativeFrom="column">
                        <wp:posOffset>760730</wp:posOffset>
                      </wp:positionH>
                      <wp:positionV relativeFrom="line">
                        <wp:posOffset>264795</wp:posOffset>
                      </wp:positionV>
                      <wp:extent cx="2016125" cy="0"/>
                      <wp:effectExtent l="0" t="0" r="222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7701AD"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59.9pt,20.85pt" to="218.6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">
                      <w10:wrap anchory="line"/>
                    </v:line>
                  </w:pict>
                </mc:Fallback>
              </mc:AlternateContent>
            </w:r>
            <w:r w:rsidR="006A0CD3" w:rsidRPr="006A0CD3">
              <w:rPr>
                <w:rFonts w:eastAsia="Times New Roman" w:cs="Times New Roman"/>
                <w:b/>
                <w:sz w:val="27"/>
                <w:szCs w:val="27"/>
                <w:lang w:val="nl-NL"/>
              </w:rPr>
              <w:t>Độc lập - Tự do - Hạnh phúc</w:t>
            </w:r>
          </w:p>
        </w:tc>
      </w:tr>
      <w:tr w:rsidR="006A0CD3" w:rsidRPr="006A0CD3" w:rsidTr="0099699D">
        <w:trPr>
          <w:trHeight w:val="1044"/>
        </w:trPr>
        <w:tc>
          <w:tcPr>
            <w:tcW w:w="3544" w:type="dxa"/>
          </w:tcPr>
          <w:p w:rsidR="006A0CD3" w:rsidRPr="006A0CD3" w:rsidRDefault="006A0CD3" w:rsidP="006A0CD3">
            <w:pPr>
              <w:spacing w:before="120" w:line="240" w:lineRule="auto"/>
              <w:jc w:val="center"/>
              <w:rPr>
                <w:rFonts w:eastAsia="Times New Roman" w:cs="Times New Roman"/>
                <w:spacing w:val="-4"/>
                <w:sz w:val="24"/>
                <w:szCs w:val="24"/>
                <w:lang w:val="nl-NL"/>
              </w:rPr>
            </w:pPr>
            <w:r w:rsidRPr="006A0CD3">
              <w:rPr>
                <w:rFonts w:eastAsia="Times New Roman" w:cs="Times New Roman"/>
                <w:spacing w:val="-4"/>
                <w:sz w:val="24"/>
                <w:szCs w:val="24"/>
                <w:lang w:val="nl-NL"/>
              </w:rPr>
              <w:t xml:space="preserve">Số: </w:t>
            </w:r>
            <w:r w:rsidR="000D5D16">
              <w:rPr>
                <w:rFonts w:eastAsia="Times New Roman" w:cs="Times New Roman"/>
                <w:spacing w:val="-4"/>
                <w:sz w:val="24"/>
                <w:szCs w:val="24"/>
                <w:lang w:val="nl-NL"/>
              </w:rPr>
              <w:t>751</w:t>
            </w:r>
            <w:r w:rsidRPr="006A0CD3">
              <w:rPr>
                <w:rFonts w:eastAsia="Times New Roman" w:cs="Times New Roman"/>
                <w:spacing w:val="-4"/>
                <w:sz w:val="24"/>
                <w:szCs w:val="24"/>
                <w:lang w:val="nl-NL"/>
              </w:rPr>
              <w:t>/</w:t>
            </w:r>
            <w:r w:rsidR="004107C0">
              <w:rPr>
                <w:rFonts w:eastAsia="Times New Roman" w:cs="Times New Roman"/>
                <w:spacing w:val="-4"/>
                <w:sz w:val="24"/>
                <w:szCs w:val="24"/>
                <w:lang w:val="nl-NL"/>
              </w:rPr>
              <w:t>BXD-</w:t>
            </w:r>
            <w:r w:rsidRPr="006A0CD3">
              <w:rPr>
                <w:rFonts w:eastAsia="Times New Roman" w:cs="Times New Roman"/>
                <w:spacing w:val="-4"/>
                <w:sz w:val="24"/>
                <w:szCs w:val="24"/>
                <w:lang w:val="nl-NL"/>
              </w:rPr>
              <w:t>KTXD</w:t>
            </w:r>
          </w:p>
          <w:p w:rsidR="006A0CD3" w:rsidRPr="006A0CD3" w:rsidRDefault="00EC5963" w:rsidP="00EC5963">
            <w:pPr>
              <w:spacing w:before="120" w:line="240" w:lineRule="auto"/>
              <w:ind w:hanging="108"/>
              <w:jc w:val="center"/>
              <w:rPr>
                <w:rFonts w:eastAsia="Times New Roman" w:cs="Times New Roman"/>
                <w:spacing w:val="-4"/>
                <w:sz w:val="24"/>
                <w:szCs w:val="24"/>
                <w:lang w:val="nl-NL"/>
              </w:rPr>
            </w:pPr>
            <w:r>
              <w:rPr>
                <w:rFonts w:eastAsia="Times New Roman" w:cs="Times New Roman"/>
                <w:spacing w:val="-2"/>
                <w:sz w:val="24"/>
                <w:szCs w:val="24"/>
                <w:lang w:val="nl-NL"/>
              </w:rPr>
              <w:t>V</w:t>
            </w:r>
            <w:r w:rsidR="006A0CD3" w:rsidRPr="006A0CD3">
              <w:rPr>
                <w:rFonts w:eastAsia="Times New Roman" w:cs="Times New Roman"/>
                <w:spacing w:val="-2"/>
                <w:sz w:val="24"/>
                <w:szCs w:val="24"/>
                <w:lang w:val="nl-NL"/>
              </w:rPr>
              <w:t xml:space="preserve">/v </w:t>
            </w:r>
            <w:r w:rsidR="00241B29">
              <w:rPr>
                <w:rFonts w:eastAsia="Times New Roman" w:cs="Times New Roman"/>
                <w:spacing w:val="-2"/>
                <w:sz w:val="24"/>
                <w:szCs w:val="24"/>
                <w:lang w:val="nl-NL"/>
              </w:rPr>
              <w:t>áp dụng định mức chi phí quản lý dự án và tư vấn đầu tư xây dựng</w:t>
            </w:r>
          </w:p>
        </w:tc>
        <w:tc>
          <w:tcPr>
            <w:tcW w:w="5882" w:type="dxa"/>
          </w:tcPr>
          <w:p w:rsidR="006A0CD3" w:rsidRPr="006A0CD3" w:rsidRDefault="006A0CD3" w:rsidP="000D5D16">
            <w:pPr>
              <w:spacing w:before="120" w:after="120" w:line="240" w:lineRule="auto"/>
              <w:jc w:val="center"/>
              <w:rPr>
                <w:rFonts w:eastAsia="Times New Roman" w:cs="Times New Roman"/>
                <w:bCs/>
                <w:sz w:val="24"/>
                <w:szCs w:val="24"/>
                <w:lang w:val="nl-NL"/>
              </w:rPr>
            </w:pPr>
            <w:r w:rsidRPr="006A0CD3">
              <w:rPr>
                <w:rFonts w:eastAsia="Times New Roman" w:cs="Times New Roman"/>
                <w:bCs/>
                <w:i/>
                <w:sz w:val="26"/>
                <w:szCs w:val="24"/>
                <w:lang w:val="nl-NL"/>
              </w:rPr>
              <w:t xml:space="preserve">Hà Nội, ngày  </w:t>
            </w:r>
            <w:r w:rsidR="000D5D16">
              <w:rPr>
                <w:rFonts w:eastAsia="Times New Roman" w:cs="Times New Roman"/>
                <w:bCs/>
                <w:i/>
                <w:sz w:val="26"/>
                <w:szCs w:val="24"/>
                <w:lang w:val="nl-NL"/>
              </w:rPr>
              <w:t>09</w:t>
            </w:r>
            <w:r w:rsidRPr="006A0CD3">
              <w:rPr>
                <w:rFonts w:eastAsia="Times New Roman" w:cs="Times New Roman"/>
                <w:bCs/>
                <w:i/>
                <w:sz w:val="26"/>
                <w:szCs w:val="24"/>
                <w:lang w:val="nl-NL"/>
              </w:rPr>
              <w:t xml:space="preserve">  tháng </w:t>
            </w:r>
            <w:r w:rsidR="000D5D16">
              <w:rPr>
                <w:rFonts w:eastAsia="Times New Roman" w:cs="Times New Roman"/>
                <w:bCs/>
                <w:i/>
                <w:sz w:val="26"/>
                <w:szCs w:val="24"/>
                <w:lang w:val="nl-NL"/>
              </w:rPr>
              <w:t>4</w:t>
            </w:r>
            <w:r w:rsidRPr="006A0CD3">
              <w:rPr>
                <w:rFonts w:eastAsia="Times New Roman" w:cs="Times New Roman"/>
                <w:bCs/>
                <w:i/>
                <w:sz w:val="26"/>
                <w:szCs w:val="24"/>
                <w:lang w:val="nl-NL"/>
              </w:rPr>
              <w:t xml:space="preserve"> năm 201</w:t>
            </w:r>
            <w:r w:rsidR="00C66EF1">
              <w:rPr>
                <w:rFonts w:eastAsia="Times New Roman" w:cs="Times New Roman"/>
                <w:bCs/>
                <w:i/>
                <w:sz w:val="26"/>
                <w:szCs w:val="24"/>
                <w:lang w:val="nl-NL"/>
              </w:rPr>
              <w:t>8</w:t>
            </w:r>
          </w:p>
        </w:tc>
      </w:tr>
    </w:tbl>
    <w:p w:rsidR="00542B90" w:rsidRDefault="00542B90" w:rsidP="009F1C9E">
      <w:pPr>
        <w:spacing w:line="240" w:lineRule="auto"/>
        <w:ind w:firstLine="720"/>
        <w:jc w:val="center"/>
        <w:rPr>
          <w:rFonts w:eastAsia="Times New Roman" w:cs="Times New Roman"/>
          <w:szCs w:val="28"/>
          <w:lang w:val="nl-NL"/>
        </w:rPr>
      </w:pPr>
    </w:p>
    <w:p w:rsidR="005D6FDE" w:rsidRDefault="005D6A1D" w:rsidP="00272EED">
      <w:pPr>
        <w:spacing w:line="240" w:lineRule="auto"/>
        <w:ind w:firstLine="720"/>
        <w:jc w:val="center"/>
        <w:rPr>
          <w:rFonts w:eastAsia="Times New Roman" w:cs="Times New Roman"/>
          <w:spacing w:val="2"/>
          <w:szCs w:val="28"/>
          <w:lang w:val="nl-NL"/>
        </w:rPr>
      </w:pPr>
      <w:r w:rsidRPr="006A0CD3">
        <w:rPr>
          <w:rFonts w:eastAsia="Times New Roman" w:cs="Times New Roman"/>
          <w:szCs w:val="28"/>
          <w:lang w:val="nl-NL"/>
        </w:rPr>
        <w:t>Kính gửi:</w:t>
      </w:r>
      <w:r>
        <w:rPr>
          <w:rFonts w:eastAsia="Times New Roman" w:cs="Times New Roman"/>
          <w:szCs w:val="28"/>
          <w:lang w:val="nl-NL"/>
        </w:rPr>
        <w:t xml:space="preserve"> Sở Xây dựng tỉnh Ninh Thuận</w:t>
      </w:r>
    </w:p>
    <w:p w:rsidR="005D6FDE" w:rsidRDefault="005D6FDE" w:rsidP="009F1C9E">
      <w:pPr>
        <w:spacing w:line="240" w:lineRule="auto"/>
        <w:ind w:firstLine="720"/>
        <w:rPr>
          <w:rFonts w:eastAsia="Times New Roman" w:cs="Times New Roman"/>
          <w:spacing w:val="2"/>
          <w:szCs w:val="28"/>
          <w:lang w:val="nl-NL"/>
        </w:rPr>
      </w:pPr>
    </w:p>
    <w:p w:rsidR="006A0CD3" w:rsidRDefault="004107C0" w:rsidP="005C76F6">
      <w:pPr>
        <w:spacing w:before="90" w:line="240" w:lineRule="auto"/>
        <w:ind w:firstLine="720"/>
        <w:rPr>
          <w:rFonts w:eastAsia="Times New Roman" w:cs="Times New Roman"/>
          <w:spacing w:val="2"/>
          <w:szCs w:val="28"/>
          <w:lang w:val="nl-NL"/>
        </w:rPr>
      </w:pPr>
      <w:r w:rsidRPr="00E05250">
        <w:rPr>
          <w:rFonts w:eastAsia="Times New Roman" w:cs="Times New Roman"/>
          <w:spacing w:val="2"/>
          <w:szCs w:val="28"/>
          <w:lang w:val="nl-NL"/>
        </w:rPr>
        <w:t xml:space="preserve">Bộ Xây dựng nhận được </w:t>
      </w:r>
      <w:r w:rsidR="005D6FDE">
        <w:rPr>
          <w:rFonts w:eastAsia="Times New Roman" w:cs="Times New Roman"/>
          <w:spacing w:val="2"/>
          <w:szCs w:val="28"/>
          <w:lang w:val="nl-NL"/>
        </w:rPr>
        <w:t>C</w:t>
      </w:r>
      <w:r w:rsidRPr="00E05250">
        <w:rPr>
          <w:rFonts w:eastAsia="Times New Roman" w:cs="Times New Roman"/>
          <w:spacing w:val="2"/>
          <w:szCs w:val="28"/>
          <w:lang w:val="nl-NL"/>
        </w:rPr>
        <w:t xml:space="preserve">ông văn số </w:t>
      </w:r>
      <w:r w:rsidR="00B94C95">
        <w:rPr>
          <w:rFonts w:eastAsia="Times New Roman" w:cs="Times New Roman"/>
          <w:spacing w:val="2"/>
          <w:szCs w:val="28"/>
          <w:lang w:val="nl-NL"/>
        </w:rPr>
        <w:t>479</w:t>
      </w:r>
      <w:r w:rsidRPr="00E05250">
        <w:rPr>
          <w:rFonts w:eastAsia="Times New Roman" w:cs="Times New Roman"/>
          <w:spacing w:val="2"/>
          <w:szCs w:val="28"/>
          <w:lang w:val="nl-NL"/>
        </w:rPr>
        <w:t>/</w:t>
      </w:r>
      <w:r w:rsidR="00B94C95">
        <w:rPr>
          <w:rFonts w:eastAsia="Times New Roman" w:cs="Times New Roman"/>
          <w:spacing w:val="2"/>
          <w:szCs w:val="28"/>
          <w:lang w:val="nl-NL"/>
        </w:rPr>
        <w:t>SXD-KT&amp;VLXD</w:t>
      </w:r>
      <w:r w:rsidRPr="00E05250">
        <w:rPr>
          <w:rFonts w:eastAsia="Times New Roman" w:cs="Times New Roman"/>
          <w:spacing w:val="2"/>
          <w:szCs w:val="28"/>
          <w:lang w:val="nl-NL"/>
        </w:rPr>
        <w:t xml:space="preserve"> ngày </w:t>
      </w:r>
      <w:r w:rsidR="00B94C95">
        <w:rPr>
          <w:rFonts w:eastAsia="Times New Roman" w:cs="Times New Roman"/>
          <w:spacing w:val="2"/>
          <w:szCs w:val="28"/>
          <w:lang w:val="nl-NL"/>
        </w:rPr>
        <w:t>2</w:t>
      </w:r>
      <w:r w:rsidRPr="00E05250">
        <w:rPr>
          <w:rFonts w:eastAsia="Times New Roman" w:cs="Times New Roman"/>
          <w:spacing w:val="2"/>
          <w:szCs w:val="28"/>
          <w:lang w:val="nl-NL"/>
        </w:rPr>
        <w:t xml:space="preserve">2/2/2018 của </w:t>
      </w:r>
      <w:r w:rsidR="00B94C95">
        <w:rPr>
          <w:rFonts w:eastAsia="Times New Roman" w:cs="Times New Roman"/>
          <w:spacing w:val="2"/>
          <w:szCs w:val="28"/>
          <w:lang w:val="nl-NL"/>
        </w:rPr>
        <w:t>Sở Xây dựng tỉnh Ninh Thuận</w:t>
      </w:r>
      <w:r w:rsidR="00DB1EC1">
        <w:rPr>
          <w:rFonts w:eastAsia="Times New Roman" w:cs="Times New Roman"/>
          <w:spacing w:val="2"/>
          <w:szCs w:val="28"/>
          <w:lang w:val="nl-NL"/>
        </w:rPr>
        <w:t xml:space="preserve"> </w:t>
      </w:r>
      <w:r w:rsidRPr="00E05250">
        <w:rPr>
          <w:rFonts w:eastAsia="Times New Roman" w:cs="Times New Roman"/>
          <w:spacing w:val="2"/>
          <w:szCs w:val="28"/>
          <w:lang w:val="nl-NL"/>
        </w:rPr>
        <w:t xml:space="preserve">đề nghị hướng dẫn </w:t>
      </w:r>
      <w:r w:rsidR="00B94C95">
        <w:rPr>
          <w:rFonts w:eastAsia="Times New Roman" w:cs="Times New Roman"/>
          <w:spacing w:val="2"/>
          <w:szCs w:val="28"/>
          <w:lang w:val="nl-NL"/>
        </w:rPr>
        <w:t>áp dụng định mức chi phí quản lý dự án và tư vấn đầu tư xây dựng</w:t>
      </w:r>
      <w:r w:rsidRPr="00E05250">
        <w:rPr>
          <w:rFonts w:eastAsia="Times New Roman" w:cs="Times New Roman"/>
          <w:spacing w:val="2"/>
          <w:szCs w:val="28"/>
          <w:lang w:val="nl-NL"/>
        </w:rPr>
        <w:t>. Sau khi nghiên cứu, Bộ Xây dựng có ý kiến như sau:</w:t>
      </w:r>
    </w:p>
    <w:p w:rsidR="0088605D" w:rsidRDefault="00C96DD9" w:rsidP="005C76F6">
      <w:pPr>
        <w:spacing w:before="90" w:line="240" w:lineRule="auto"/>
        <w:ind w:firstLine="720"/>
        <w:rPr>
          <w:rFonts w:eastAsia="Times New Roman" w:cs="Times New Roman"/>
          <w:spacing w:val="2"/>
          <w:szCs w:val="28"/>
          <w:lang w:val="nl-NL"/>
        </w:rPr>
      </w:pPr>
      <w:r>
        <w:rPr>
          <w:rFonts w:eastAsia="Times New Roman" w:cs="Times New Roman"/>
          <w:spacing w:val="2"/>
          <w:szCs w:val="28"/>
          <w:lang w:val="nl-NL"/>
        </w:rPr>
        <w:t>Căn cứ t</w:t>
      </w:r>
      <w:r w:rsidR="0088605D">
        <w:rPr>
          <w:rFonts w:eastAsia="Times New Roman" w:cs="Times New Roman"/>
          <w:spacing w:val="2"/>
          <w:szCs w:val="28"/>
          <w:lang w:val="nl-NL"/>
        </w:rPr>
        <w:t>heo quy định tại Điều 15</w:t>
      </w:r>
      <w:r w:rsidR="0088605D" w:rsidRPr="0088605D">
        <w:rPr>
          <w:rFonts w:eastAsia="Times New Roman" w:cs="Times New Roman"/>
          <w:spacing w:val="2"/>
          <w:szCs w:val="28"/>
          <w:lang w:val="nl-NL"/>
        </w:rPr>
        <w:t xml:space="preserve"> </w:t>
      </w:r>
      <w:r w:rsidR="0088605D">
        <w:rPr>
          <w:rFonts w:eastAsia="Times New Roman" w:cs="Times New Roman"/>
          <w:spacing w:val="2"/>
          <w:szCs w:val="28"/>
          <w:lang w:val="nl-NL"/>
        </w:rPr>
        <w:t>Nghị định số 37/2015/NĐ-CP ngày 22/4/2015 của Chính phủ quy định chi tiết về hợp đồng xây dựng</w:t>
      </w:r>
      <w:r w:rsidR="00256585">
        <w:rPr>
          <w:rFonts w:eastAsia="Times New Roman" w:cs="Times New Roman"/>
          <w:spacing w:val="2"/>
          <w:szCs w:val="28"/>
          <w:lang w:val="nl-NL"/>
        </w:rPr>
        <w:t>, cụ thể là</w:t>
      </w:r>
      <w:r w:rsidR="0088605D">
        <w:rPr>
          <w:rFonts w:eastAsia="Times New Roman" w:cs="Times New Roman"/>
          <w:spacing w:val="2"/>
          <w:szCs w:val="28"/>
          <w:lang w:val="nl-NL"/>
        </w:rPr>
        <w:t>:</w:t>
      </w:r>
    </w:p>
    <w:p w:rsidR="0088605D" w:rsidRPr="0088605D" w:rsidRDefault="00336CA3" w:rsidP="005C76F6">
      <w:pPr>
        <w:spacing w:before="90" w:line="240" w:lineRule="auto"/>
        <w:ind w:firstLine="720"/>
        <w:rPr>
          <w:rFonts w:eastAsia="Times New Roman" w:cs="Times New Roman"/>
          <w:i/>
          <w:spacing w:val="2"/>
          <w:szCs w:val="28"/>
          <w:lang w:val="nl-NL"/>
        </w:rPr>
      </w:pPr>
      <w:r>
        <w:rPr>
          <w:rFonts w:eastAsia="Times New Roman" w:cs="Times New Roman"/>
          <w:spacing w:val="2"/>
          <w:szCs w:val="28"/>
          <w:lang w:val="nl-NL"/>
        </w:rPr>
        <w:t>- Tại điểm a khoản 5</w:t>
      </w:r>
      <w:r w:rsidR="00256585">
        <w:rPr>
          <w:rFonts w:eastAsia="Times New Roman" w:cs="Times New Roman"/>
          <w:spacing w:val="2"/>
          <w:szCs w:val="28"/>
          <w:lang w:val="nl-NL"/>
        </w:rPr>
        <w:t xml:space="preserve"> thì</w:t>
      </w:r>
      <w:r>
        <w:rPr>
          <w:rFonts w:eastAsia="Times New Roman" w:cs="Times New Roman"/>
          <w:spacing w:val="2"/>
          <w:szCs w:val="28"/>
          <w:lang w:val="nl-NL"/>
        </w:rPr>
        <w:t>:</w:t>
      </w:r>
      <w:r w:rsidR="0088605D" w:rsidRPr="0088605D">
        <w:rPr>
          <w:rFonts w:eastAsia="Times New Roman" w:cs="Times New Roman"/>
          <w:i/>
          <w:spacing w:val="2"/>
          <w:szCs w:val="28"/>
          <w:lang w:val="nl-NL"/>
        </w:rPr>
        <w:t xml:space="preserve"> “Giá hợp đồng trọn gói được áp dụng cho các gói thầu tại thời điểm lựa chọn nhà thầu và đàm phán ký kết hợp đồng đã đủ điều kiện để xác định rõ về khối lượng và đơn giá để thực hiện các công việc theo đúng các yêu cầu của hợp đồng xây dựng hoặc một số trường hợp chưa thể xác định rõ khối lượng đơn giá (như: Hợp đồng EC, EP, PC, EPC và hợp đồng chìa khóa trao tay) nhưng các bên tham gia hợp đồng có đủ năng lực kinh nghiệm để tính toán, xác định giá hợp đồng trọn gói.</w:t>
      </w:r>
    </w:p>
    <w:p w:rsidR="0088605D" w:rsidRPr="0088605D" w:rsidRDefault="0088605D" w:rsidP="005C76F6">
      <w:pPr>
        <w:spacing w:before="90" w:line="240" w:lineRule="auto"/>
        <w:ind w:firstLine="720"/>
        <w:rPr>
          <w:rFonts w:eastAsia="Times New Roman" w:cs="Times New Roman"/>
          <w:i/>
          <w:spacing w:val="2"/>
          <w:szCs w:val="28"/>
          <w:lang w:val="nl-NL"/>
        </w:rPr>
      </w:pPr>
      <w:r w:rsidRPr="0088605D">
        <w:rPr>
          <w:rFonts w:eastAsia="Times New Roman" w:cs="Times New Roman"/>
          <w:i/>
          <w:spacing w:val="2"/>
          <w:szCs w:val="28"/>
          <w:lang w:val="nl-NL"/>
        </w:rPr>
        <w:t>Khi áp dụng giá hợp đồng trọn gói thì giá gói thầu, giá hợp đồng phải tính toán đầy đủ các yếu tố rủi ro liên quan đến giá hợp đồng như rủi ro về khối lượng, trượt giá trong thời gian thực hiện hợp đồng và mỗi bên phải tự chịu trách nhiệm đối với các rủi ro của mình.”</w:t>
      </w:r>
    </w:p>
    <w:p w:rsidR="00B52794" w:rsidRPr="00E65E06" w:rsidRDefault="00336CA3" w:rsidP="005C76F6">
      <w:pPr>
        <w:spacing w:before="90" w:line="240" w:lineRule="auto"/>
        <w:ind w:firstLine="720"/>
        <w:rPr>
          <w:rFonts w:eastAsia="Times New Roman" w:cs="Times New Roman"/>
          <w:i/>
          <w:spacing w:val="4"/>
          <w:szCs w:val="28"/>
          <w:lang w:val="nl-NL"/>
        </w:rPr>
      </w:pPr>
      <w:r>
        <w:rPr>
          <w:rFonts w:eastAsia="Times New Roman" w:cs="Times New Roman"/>
          <w:spacing w:val="2"/>
          <w:szCs w:val="28"/>
          <w:lang w:val="nl-NL"/>
        </w:rPr>
        <w:t>- T</w:t>
      </w:r>
      <w:r w:rsidR="00DB1EC1">
        <w:rPr>
          <w:rFonts w:eastAsia="Times New Roman" w:cs="Times New Roman"/>
          <w:spacing w:val="2"/>
          <w:szCs w:val="28"/>
          <w:lang w:val="nl-NL"/>
        </w:rPr>
        <w:t>ại</w:t>
      </w:r>
      <w:r w:rsidR="00221551">
        <w:rPr>
          <w:rFonts w:eastAsia="Times New Roman" w:cs="Times New Roman"/>
          <w:spacing w:val="2"/>
          <w:szCs w:val="28"/>
          <w:lang w:val="nl-NL"/>
        </w:rPr>
        <w:t xml:space="preserve"> điểm a</w:t>
      </w:r>
      <w:r w:rsidR="008C7DDB">
        <w:rPr>
          <w:rFonts w:eastAsia="Times New Roman" w:cs="Times New Roman"/>
          <w:spacing w:val="2"/>
          <w:szCs w:val="28"/>
          <w:lang w:val="nl-NL"/>
        </w:rPr>
        <w:t xml:space="preserve"> </w:t>
      </w:r>
      <w:r w:rsidR="009F4545">
        <w:rPr>
          <w:rFonts w:eastAsia="Times New Roman" w:cs="Times New Roman"/>
          <w:spacing w:val="2"/>
          <w:szCs w:val="28"/>
          <w:lang w:val="nl-NL"/>
        </w:rPr>
        <w:t>khoản 3</w:t>
      </w:r>
      <w:r w:rsidR="00256585">
        <w:rPr>
          <w:rFonts w:eastAsia="Times New Roman" w:cs="Times New Roman"/>
          <w:spacing w:val="2"/>
          <w:szCs w:val="28"/>
          <w:lang w:val="nl-NL"/>
        </w:rPr>
        <w:t xml:space="preserve"> thì</w:t>
      </w:r>
      <w:r w:rsidR="0088605D">
        <w:rPr>
          <w:rFonts w:eastAsia="Times New Roman" w:cs="Times New Roman"/>
          <w:spacing w:val="2"/>
          <w:szCs w:val="28"/>
          <w:lang w:val="nl-NL"/>
        </w:rPr>
        <w:t>:</w:t>
      </w:r>
      <w:r>
        <w:rPr>
          <w:rFonts w:eastAsia="Times New Roman" w:cs="Times New Roman"/>
          <w:spacing w:val="2"/>
          <w:szCs w:val="28"/>
          <w:lang w:val="nl-NL"/>
        </w:rPr>
        <w:t xml:space="preserve"> </w:t>
      </w:r>
      <w:r w:rsidR="0088605D" w:rsidRPr="00E65E06">
        <w:rPr>
          <w:rFonts w:eastAsia="Times New Roman" w:cs="Times New Roman"/>
          <w:i/>
          <w:spacing w:val="4"/>
          <w:szCs w:val="28"/>
          <w:lang w:val="nl-NL"/>
        </w:rPr>
        <w:t>“G</w:t>
      </w:r>
      <w:r w:rsidR="00C3493D" w:rsidRPr="00E65E06">
        <w:rPr>
          <w:rFonts w:eastAsia="Times New Roman" w:cs="Times New Roman"/>
          <w:i/>
          <w:spacing w:val="4"/>
          <w:szCs w:val="28"/>
          <w:lang w:val="nl-NL"/>
        </w:rPr>
        <w:t>iá hợp đồng trọn gói là giá hợp đồng không thay đổi trong suốt quá trình thực hiện hợp đồng đối với các công việc thuộc phạm vi hợp đồng đã ký kết</w:t>
      </w:r>
      <w:r w:rsidR="0088605D" w:rsidRPr="00E65E06">
        <w:rPr>
          <w:rFonts w:eastAsia="Times New Roman" w:cs="Times New Roman"/>
          <w:i/>
          <w:spacing w:val="4"/>
          <w:szCs w:val="28"/>
          <w:lang w:val="nl-NL"/>
        </w:rPr>
        <w:t>”</w:t>
      </w:r>
      <w:r w:rsidR="00E65E06" w:rsidRPr="00E65E06">
        <w:rPr>
          <w:rFonts w:eastAsia="Times New Roman" w:cs="Times New Roman"/>
          <w:i/>
          <w:spacing w:val="4"/>
          <w:szCs w:val="28"/>
          <w:lang w:val="nl-NL"/>
        </w:rPr>
        <w:t>.</w:t>
      </w:r>
    </w:p>
    <w:p w:rsidR="00C52A45" w:rsidRDefault="00C52A45" w:rsidP="005C76F6">
      <w:pPr>
        <w:spacing w:before="90" w:line="240" w:lineRule="auto"/>
        <w:ind w:firstLine="720"/>
        <w:rPr>
          <w:rFonts w:eastAsia="Times New Roman" w:cs="Times New Roman"/>
          <w:spacing w:val="2"/>
          <w:szCs w:val="28"/>
          <w:lang w:val="nl-NL"/>
        </w:rPr>
      </w:pPr>
      <w:r>
        <w:rPr>
          <w:rFonts w:eastAsia="Times New Roman" w:cs="Times New Roman"/>
          <w:spacing w:val="2"/>
          <w:szCs w:val="28"/>
          <w:lang w:val="nl-NL"/>
        </w:rPr>
        <w:t xml:space="preserve">Định mức </w:t>
      </w:r>
      <w:r w:rsidR="00EC50E4">
        <w:rPr>
          <w:rFonts w:eastAsia="Times New Roman" w:cs="Times New Roman"/>
          <w:spacing w:val="2"/>
          <w:szCs w:val="28"/>
          <w:lang w:val="nl-NL"/>
        </w:rPr>
        <w:t xml:space="preserve">xây dựng </w:t>
      </w:r>
      <w:r>
        <w:rPr>
          <w:rFonts w:eastAsia="Times New Roman" w:cs="Times New Roman"/>
          <w:spacing w:val="2"/>
          <w:szCs w:val="28"/>
          <w:lang w:val="nl-NL"/>
        </w:rPr>
        <w:t xml:space="preserve">được công bố là căn cứ để </w:t>
      </w:r>
      <w:r w:rsidR="00E37D85">
        <w:rPr>
          <w:rFonts w:eastAsia="Times New Roman" w:cs="Times New Roman"/>
          <w:spacing w:val="2"/>
          <w:szCs w:val="28"/>
          <w:lang w:val="nl-NL"/>
        </w:rPr>
        <w:t>xác định giá gói thầu và</w:t>
      </w:r>
      <w:r>
        <w:rPr>
          <w:rFonts w:eastAsia="Times New Roman" w:cs="Times New Roman"/>
          <w:spacing w:val="2"/>
          <w:szCs w:val="28"/>
          <w:lang w:val="nl-NL"/>
        </w:rPr>
        <w:t xml:space="preserve"> </w:t>
      </w:r>
      <w:r w:rsidR="009057AE">
        <w:rPr>
          <w:rFonts w:eastAsia="Times New Roman" w:cs="Times New Roman"/>
          <w:spacing w:val="2"/>
          <w:szCs w:val="28"/>
          <w:lang w:val="nl-NL"/>
        </w:rPr>
        <w:t>quản lý chi phí đầu tư xây dựng công trình</w:t>
      </w:r>
      <w:r>
        <w:rPr>
          <w:rFonts w:eastAsia="Times New Roman" w:cs="Times New Roman"/>
          <w:spacing w:val="2"/>
          <w:szCs w:val="28"/>
          <w:lang w:val="nl-NL"/>
        </w:rPr>
        <w:t>.</w:t>
      </w:r>
      <w:r w:rsidR="00E37D85">
        <w:rPr>
          <w:rFonts w:eastAsia="Times New Roman" w:cs="Times New Roman"/>
          <w:spacing w:val="2"/>
          <w:szCs w:val="28"/>
          <w:lang w:val="nl-NL"/>
        </w:rPr>
        <w:t xml:space="preserve"> </w:t>
      </w:r>
      <w:r w:rsidR="00B50F43">
        <w:rPr>
          <w:rFonts w:eastAsia="Times New Roman" w:cs="Times New Roman"/>
          <w:spacing w:val="2"/>
          <w:szCs w:val="28"/>
          <w:lang w:val="nl-NL"/>
        </w:rPr>
        <w:t>Đối với công trình khắc phục lũ lụt</w:t>
      </w:r>
      <w:r w:rsidR="00542B90">
        <w:rPr>
          <w:rFonts w:eastAsia="Times New Roman" w:cs="Times New Roman"/>
          <w:spacing w:val="2"/>
          <w:szCs w:val="28"/>
          <w:lang w:val="nl-NL"/>
        </w:rPr>
        <w:t xml:space="preserve"> như nêu tại C</w:t>
      </w:r>
      <w:r w:rsidR="00542B90" w:rsidRPr="00E05250">
        <w:rPr>
          <w:rFonts w:eastAsia="Times New Roman" w:cs="Times New Roman"/>
          <w:spacing w:val="2"/>
          <w:szCs w:val="28"/>
          <w:lang w:val="nl-NL"/>
        </w:rPr>
        <w:t xml:space="preserve">ông văn số </w:t>
      </w:r>
      <w:r w:rsidR="00542B90">
        <w:rPr>
          <w:rFonts w:eastAsia="Times New Roman" w:cs="Times New Roman"/>
          <w:spacing w:val="2"/>
          <w:szCs w:val="28"/>
          <w:lang w:val="nl-NL"/>
        </w:rPr>
        <w:t>479</w:t>
      </w:r>
      <w:r w:rsidR="00542B90" w:rsidRPr="00E05250">
        <w:rPr>
          <w:rFonts w:eastAsia="Times New Roman" w:cs="Times New Roman"/>
          <w:spacing w:val="2"/>
          <w:szCs w:val="28"/>
          <w:lang w:val="nl-NL"/>
        </w:rPr>
        <w:t>/</w:t>
      </w:r>
      <w:r w:rsidR="00542B90">
        <w:rPr>
          <w:rFonts w:eastAsia="Times New Roman" w:cs="Times New Roman"/>
          <w:spacing w:val="2"/>
          <w:szCs w:val="28"/>
          <w:lang w:val="nl-NL"/>
        </w:rPr>
        <w:t>SXD-KT&amp;VLXD</w:t>
      </w:r>
      <w:r w:rsidR="00542B90" w:rsidRPr="00E05250">
        <w:rPr>
          <w:rFonts w:eastAsia="Times New Roman" w:cs="Times New Roman"/>
          <w:spacing w:val="2"/>
          <w:szCs w:val="28"/>
          <w:lang w:val="nl-NL"/>
        </w:rPr>
        <w:t xml:space="preserve"> ngày </w:t>
      </w:r>
      <w:r w:rsidR="00542B90">
        <w:rPr>
          <w:rFonts w:eastAsia="Times New Roman" w:cs="Times New Roman"/>
          <w:spacing w:val="2"/>
          <w:szCs w:val="28"/>
          <w:lang w:val="nl-NL"/>
        </w:rPr>
        <w:t>2</w:t>
      </w:r>
      <w:r w:rsidR="00542B90" w:rsidRPr="00E05250">
        <w:rPr>
          <w:rFonts w:eastAsia="Times New Roman" w:cs="Times New Roman"/>
          <w:spacing w:val="2"/>
          <w:szCs w:val="28"/>
          <w:lang w:val="nl-NL"/>
        </w:rPr>
        <w:t>2/2/2018</w:t>
      </w:r>
      <w:r w:rsidR="00542B90">
        <w:rPr>
          <w:rFonts w:eastAsia="Times New Roman" w:cs="Times New Roman"/>
          <w:spacing w:val="2"/>
          <w:szCs w:val="28"/>
          <w:lang w:val="nl-NL"/>
        </w:rPr>
        <w:t xml:space="preserve"> </w:t>
      </w:r>
      <w:r w:rsidR="00447C9D">
        <w:rPr>
          <w:rFonts w:eastAsia="Times New Roman" w:cs="Times New Roman"/>
          <w:spacing w:val="2"/>
          <w:szCs w:val="28"/>
          <w:lang w:val="nl-NL"/>
        </w:rPr>
        <w:t>nêu trên</w:t>
      </w:r>
      <w:r w:rsidR="00B50F43">
        <w:rPr>
          <w:rFonts w:eastAsia="Times New Roman" w:cs="Times New Roman"/>
          <w:spacing w:val="2"/>
          <w:szCs w:val="28"/>
          <w:lang w:val="nl-NL"/>
        </w:rPr>
        <w:t>, chủ đầu tư xem xét, áp dụng hình thứ</w:t>
      </w:r>
      <w:r w:rsidR="00447C9D">
        <w:rPr>
          <w:rFonts w:eastAsia="Times New Roman" w:cs="Times New Roman"/>
          <w:spacing w:val="2"/>
          <w:szCs w:val="28"/>
          <w:lang w:val="nl-NL"/>
        </w:rPr>
        <w:t>c hợp đồng xây dựng cho phù hợp.</w:t>
      </w:r>
      <w:r w:rsidR="00B50F43">
        <w:rPr>
          <w:rFonts w:eastAsia="Times New Roman" w:cs="Times New Roman"/>
          <w:spacing w:val="2"/>
          <w:szCs w:val="28"/>
          <w:lang w:val="nl-NL"/>
        </w:rPr>
        <w:t xml:space="preserve"> </w:t>
      </w:r>
      <w:r w:rsidR="00447C9D">
        <w:rPr>
          <w:rFonts w:eastAsia="Times New Roman" w:cs="Times New Roman"/>
          <w:spacing w:val="2"/>
          <w:szCs w:val="28"/>
          <w:lang w:val="nl-NL"/>
        </w:rPr>
        <w:t>V</w:t>
      </w:r>
      <w:r w:rsidR="00E37D85">
        <w:rPr>
          <w:rFonts w:eastAsia="Times New Roman" w:cs="Times New Roman"/>
          <w:spacing w:val="2"/>
          <w:szCs w:val="28"/>
          <w:lang w:val="nl-NL"/>
        </w:rPr>
        <w:t>iệc thanh</w:t>
      </w:r>
      <w:r w:rsidR="00A35B0C">
        <w:rPr>
          <w:rFonts w:eastAsia="Times New Roman" w:cs="Times New Roman"/>
          <w:spacing w:val="2"/>
          <w:szCs w:val="28"/>
          <w:lang w:val="nl-NL"/>
        </w:rPr>
        <w:t xml:space="preserve"> toán,</w:t>
      </w:r>
      <w:r w:rsidR="00E37D85">
        <w:rPr>
          <w:rFonts w:eastAsia="Times New Roman" w:cs="Times New Roman"/>
          <w:spacing w:val="2"/>
          <w:szCs w:val="28"/>
          <w:lang w:val="nl-NL"/>
        </w:rPr>
        <w:t xml:space="preserve"> quyết toán hợp đồng </w:t>
      </w:r>
      <w:r w:rsidR="00A35B0C">
        <w:rPr>
          <w:rFonts w:eastAsia="Times New Roman" w:cs="Times New Roman"/>
          <w:spacing w:val="2"/>
          <w:szCs w:val="28"/>
          <w:lang w:val="nl-NL"/>
        </w:rPr>
        <w:t xml:space="preserve">xây dựng </w:t>
      </w:r>
      <w:r w:rsidR="00E37D85">
        <w:rPr>
          <w:rFonts w:eastAsia="Times New Roman" w:cs="Times New Roman"/>
          <w:spacing w:val="2"/>
          <w:szCs w:val="28"/>
          <w:lang w:val="nl-NL"/>
        </w:rPr>
        <w:t xml:space="preserve">thực hiện theo </w:t>
      </w:r>
      <w:r w:rsidR="00A35B0C">
        <w:rPr>
          <w:rFonts w:eastAsia="Times New Roman" w:cs="Times New Roman"/>
          <w:spacing w:val="2"/>
          <w:szCs w:val="28"/>
          <w:lang w:val="nl-NL"/>
        </w:rPr>
        <w:t>nội dung</w:t>
      </w:r>
      <w:r w:rsidR="008741C0">
        <w:rPr>
          <w:rFonts w:eastAsia="Times New Roman" w:cs="Times New Roman"/>
          <w:spacing w:val="2"/>
          <w:szCs w:val="28"/>
          <w:lang w:val="nl-NL"/>
        </w:rPr>
        <w:t xml:space="preserve"> </w:t>
      </w:r>
      <w:r w:rsidR="00E37D85">
        <w:rPr>
          <w:rFonts w:eastAsia="Times New Roman" w:cs="Times New Roman"/>
          <w:spacing w:val="2"/>
          <w:szCs w:val="28"/>
          <w:lang w:val="nl-NL"/>
        </w:rPr>
        <w:t>hợp đồng đã ký kết</w:t>
      </w:r>
      <w:r w:rsidR="00A35B0C">
        <w:rPr>
          <w:rFonts w:eastAsia="Times New Roman" w:cs="Times New Roman"/>
          <w:spacing w:val="2"/>
          <w:szCs w:val="28"/>
          <w:lang w:val="nl-NL"/>
        </w:rPr>
        <w:t xml:space="preserve"> giữa các bên</w:t>
      </w:r>
      <w:r w:rsidR="00710D61">
        <w:rPr>
          <w:rFonts w:eastAsia="Times New Roman" w:cs="Times New Roman"/>
          <w:spacing w:val="2"/>
          <w:szCs w:val="28"/>
          <w:lang w:val="nl-NL"/>
        </w:rPr>
        <w:t xml:space="preserve"> và phù hợp với các quy định của pháp luật hiện hành.</w:t>
      </w:r>
    </w:p>
    <w:p w:rsidR="00DA65B3" w:rsidRDefault="00E37D85" w:rsidP="005C76F6">
      <w:pPr>
        <w:spacing w:before="90" w:line="240" w:lineRule="auto"/>
        <w:ind w:firstLine="720"/>
        <w:rPr>
          <w:rFonts w:eastAsia="Times New Roman" w:cs="Times New Roman"/>
          <w:szCs w:val="28"/>
          <w:lang w:val="nl-NL"/>
        </w:rPr>
      </w:pPr>
      <w:r>
        <w:rPr>
          <w:rFonts w:eastAsia="Times New Roman" w:cs="Times New Roman"/>
          <w:szCs w:val="28"/>
          <w:lang w:val="nl-NL"/>
        </w:rPr>
        <w:t>Sở Xây dựng tỉnh Ninh Thuận</w:t>
      </w:r>
      <w:r w:rsidR="005A1E85">
        <w:rPr>
          <w:rFonts w:eastAsia="Times New Roman" w:cs="Times New Roman"/>
          <w:szCs w:val="28"/>
          <w:lang w:val="nl-NL"/>
        </w:rPr>
        <w:t xml:space="preserve"> </w:t>
      </w:r>
      <w:r w:rsidR="005D6FDE">
        <w:rPr>
          <w:rFonts w:eastAsia="Times New Roman" w:cs="Times New Roman"/>
          <w:szCs w:val="28"/>
          <w:lang w:val="nl-NL"/>
        </w:rPr>
        <w:t>căn cứ ý kiến trên để triển khai thực hiện</w:t>
      </w:r>
      <w:r w:rsidR="00DA65B3">
        <w:rPr>
          <w:rFonts w:eastAsia="Times New Roman" w:cs="Times New Roman"/>
          <w:szCs w:val="28"/>
          <w:lang w:val="nl-NL"/>
        </w:rPr>
        <w:t>./.</w:t>
      </w:r>
    </w:p>
    <w:p w:rsidR="00914F53" w:rsidRPr="00805666" w:rsidRDefault="00914F53" w:rsidP="00914F53">
      <w:pPr>
        <w:spacing w:line="240" w:lineRule="auto"/>
        <w:rPr>
          <w:rFonts w:eastAsia="Times New Roman" w:cs="Times New Roman"/>
          <w:sz w:val="34"/>
          <w:szCs w:val="28"/>
          <w:lang w:val="nl-NL"/>
        </w:rPr>
      </w:pPr>
    </w:p>
    <w:tbl>
      <w:tblPr>
        <w:tblW w:w="9073" w:type="dxa"/>
        <w:tblBorders>
          <w:insideH w:val="single" w:sz="4" w:space="0" w:color="auto"/>
        </w:tblBorders>
        <w:tblLook w:val="0000" w:firstRow="0" w:lastRow="0" w:firstColumn="0" w:lastColumn="0" w:noHBand="0" w:noVBand="0"/>
      </w:tblPr>
      <w:tblGrid>
        <w:gridCol w:w="4962"/>
        <w:gridCol w:w="4111"/>
      </w:tblGrid>
      <w:tr w:rsidR="00914F53" w:rsidRPr="00914F53" w:rsidTr="0051576F">
        <w:trPr>
          <w:trHeight w:val="80"/>
        </w:trPr>
        <w:tc>
          <w:tcPr>
            <w:tcW w:w="4962" w:type="dxa"/>
          </w:tcPr>
          <w:p w:rsidR="00914F53" w:rsidRPr="00914F53" w:rsidRDefault="00914F53" w:rsidP="00914F53">
            <w:pPr>
              <w:spacing w:line="240" w:lineRule="auto"/>
              <w:rPr>
                <w:rFonts w:eastAsia="Times New Roman" w:cs="Times New Roman"/>
                <w:b/>
                <w:i/>
                <w:sz w:val="24"/>
                <w:szCs w:val="24"/>
                <w:lang w:val="nl-NL"/>
              </w:rPr>
            </w:pPr>
            <w:r w:rsidRPr="00914F53">
              <w:rPr>
                <w:rFonts w:eastAsia="Times New Roman" w:cs="Times New Roman"/>
                <w:b/>
                <w:i/>
                <w:sz w:val="24"/>
                <w:szCs w:val="24"/>
                <w:lang w:val="nl-NL"/>
              </w:rPr>
              <w:t>Nơi nhận:</w:t>
            </w:r>
          </w:p>
          <w:p w:rsidR="00914F53" w:rsidRPr="00914F53" w:rsidRDefault="00914F53" w:rsidP="00914F53">
            <w:pPr>
              <w:spacing w:line="240" w:lineRule="auto"/>
              <w:rPr>
                <w:rFonts w:eastAsia="Times New Roman" w:cs="Times New Roman"/>
                <w:sz w:val="24"/>
                <w:szCs w:val="24"/>
                <w:lang w:val="nl-NL"/>
              </w:rPr>
            </w:pPr>
            <w:r w:rsidRPr="00914F53">
              <w:rPr>
                <w:rFonts w:eastAsia="Times New Roman" w:cs="Times New Roman"/>
                <w:sz w:val="24"/>
                <w:szCs w:val="24"/>
                <w:lang w:val="nl-NL"/>
              </w:rPr>
              <w:t>- Như trên;</w:t>
            </w:r>
          </w:p>
          <w:p w:rsidR="00914F53" w:rsidRPr="00914F53" w:rsidRDefault="00914F53" w:rsidP="00A82523">
            <w:pPr>
              <w:spacing w:line="240" w:lineRule="auto"/>
              <w:rPr>
                <w:rFonts w:eastAsia="Times New Roman" w:cs="Times New Roman"/>
                <w:sz w:val="24"/>
                <w:szCs w:val="24"/>
                <w:lang w:val="nl-NL"/>
              </w:rPr>
            </w:pPr>
            <w:r w:rsidRPr="00914F53">
              <w:rPr>
                <w:rFonts w:eastAsia="Times New Roman" w:cs="Times New Roman"/>
                <w:sz w:val="24"/>
                <w:szCs w:val="24"/>
                <w:lang w:val="nl-NL"/>
              </w:rPr>
              <w:t>- Lưu: VP</w:t>
            </w:r>
            <w:r w:rsidR="005A1E85">
              <w:rPr>
                <w:rFonts w:eastAsia="Times New Roman" w:cs="Times New Roman"/>
                <w:sz w:val="24"/>
                <w:szCs w:val="24"/>
                <w:lang w:val="nl-NL"/>
              </w:rPr>
              <w:t>, KTXD.</w:t>
            </w:r>
          </w:p>
        </w:tc>
        <w:tc>
          <w:tcPr>
            <w:tcW w:w="4111" w:type="dxa"/>
          </w:tcPr>
          <w:p w:rsidR="00914F53" w:rsidRPr="00914F53" w:rsidRDefault="005B1CB3" w:rsidP="00914F53">
            <w:pPr>
              <w:spacing w:line="240" w:lineRule="auto"/>
              <w:jc w:val="center"/>
              <w:rPr>
                <w:rFonts w:eastAsia="Times New Roman" w:cs="Times New Roman"/>
                <w:b/>
                <w:bCs/>
                <w:sz w:val="26"/>
                <w:szCs w:val="24"/>
                <w:lang w:val="nl-NL"/>
              </w:rPr>
            </w:pPr>
            <w:r>
              <w:rPr>
                <w:rFonts w:eastAsia="Times New Roman" w:cs="Times New Roman"/>
                <w:b/>
                <w:bCs/>
                <w:sz w:val="26"/>
                <w:szCs w:val="24"/>
                <w:lang w:val="nl-NL"/>
              </w:rPr>
              <w:t xml:space="preserve">KT. </w:t>
            </w:r>
            <w:r w:rsidR="005A1E85">
              <w:rPr>
                <w:rFonts w:eastAsia="Times New Roman" w:cs="Times New Roman"/>
                <w:b/>
                <w:bCs/>
                <w:sz w:val="26"/>
                <w:szCs w:val="24"/>
                <w:lang w:val="nl-NL"/>
              </w:rPr>
              <w:t>BỘ TRƯỞ</w:t>
            </w:r>
            <w:r w:rsidR="00914F53" w:rsidRPr="00914F53">
              <w:rPr>
                <w:rFonts w:eastAsia="Times New Roman" w:cs="Times New Roman"/>
                <w:b/>
                <w:bCs/>
                <w:sz w:val="26"/>
                <w:szCs w:val="24"/>
                <w:lang w:val="nl-NL"/>
              </w:rPr>
              <w:t>NG</w:t>
            </w:r>
          </w:p>
          <w:p w:rsidR="00914F53" w:rsidRPr="005B1CB3" w:rsidRDefault="005B1CB3" w:rsidP="00914F53">
            <w:pPr>
              <w:spacing w:line="240" w:lineRule="auto"/>
              <w:jc w:val="center"/>
              <w:rPr>
                <w:rFonts w:eastAsia="Times New Roman" w:cs="Times New Roman"/>
                <w:b/>
                <w:sz w:val="26"/>
                <w:szCs w:val="28"/>
                <w:lang w:val="nl-NL"/>
              </w:rPr>
            </w:pPr>
            <w:r w:rsidRPr="005B1CB3">
              <w:rPr>
                <w:rFonts w:eastAsia="Times New Roman" w:cs="Times New Roman"/>
                <w:b/>
                <w:sz w:val="26"/>
                <w:szCs w:val="28"/>
                <w:lang w:val="nl-NL"/>
              </w:rPr>
              <w:t>THỨ TRƯỞNG</w:t>
            </w:r>
          </w:p>
          <w:p w:rsidR="00914F53" w:rsidRPr="00914F53" w:rsidRDefault="00914F53" w:rsidP="00914F53">
            <w:pPr>
              <w:spacing w:line="240" w:lineRule="auto"/>
              <w:jc w:val="center"/>
              <w:rPr>
                <w:rFonts w:eastAsia="Times New Roman" w:cs="Times New Roman"/>
                <w:szCs w:val="28"/>
                <w:lang w:val="nl-NL"/>
              </w:rPr>
            </w:pPr>
          </w:p>
          <w:p w:rsidR="002470F7" w:rsidRPr="006B7A2E" w:rsidRDefault="002470F7" w:rsidP="006B7A2E">
            <w:pPr>
              <w:spacing w:before="120" w:after="120" w:line="240" w:lineRule="auto"/>
              <w:jc w:val="center"/>
            </w:pPr>
            <w:bookmarkStart w:id="0" w:name="_GoBack"/>
            <w:bookmarkEnd w:id="0"/>
            <w:r w:rsidRPr="006B7A2E">
              <w:t>(đã ký)</w:t>
            </w:r>
          </w:p>
          <w:p w:rsidR="002B1BAC" w:rsidRPr="005C76F6" w:rsidRDefault="002470F7" w:rsidP="002470F7">
            <w:pPr>
              <w:spacing w:line="240" w:lineRule="auto"/>
              <w:jc w:val="center"/>
              <w:rPr>
                <w:rFonts w:eastAsia="Times New Roman" w:cs="Times New Roman"/>
                <w:b/>
                <w:bCs/>
                <w:sz w:val="42"/>
                <w:szCs w:val="28"/>
                <w:lang w:val="nl-NL"/>
              </w:rPr>
            </w:pPr>
            <w:r>
              <w:rPr>
                <w:rFonts w:eastAsia="Times New Roman" w:cs="Times New Roman"/>
                <w:b/>
                <w:bCs/>
                <w:szCs w:val="28"/>
                <w:lang w:val="nl-NL"/>
              </w:rPr>
              <w:t xml:space="preserve"> </w:t>
            </w:r>
          </w:p>
          <w:p w:rsidR="00914F53" w:rsidRPr="00820568" w:rsidRDefault="005B1CB3" w:rsidP="005B1CB3">
            <w:pPr>
              <w:spacing w:line="240" w:lineRule="auto"/>
              <w:jc w:val="center"/>
              <w:rPr>
                <w:rFonts w:eastAsia="Times New Roman" w:cs="Times New Roman"/>
                <w:b/>
                <w:bCs/>
                <w:sz w:val="27"/>
                <w:szCs w:val="27"/>
                <w:lang w:val="nl-NL"/>
              </w:rPr>
            </w:pPr>
            <w:r w:rsidRPr="00820568">
              <w:rPr>
                <w:rFonts w:eastAsia="Times New Roman" w:cs="Times New Roman"/>
                <w:b/>
                <w:bCs/>
                <w:sz w:val="27"/>
                <w:szCs w:val="27"/>
                <w:lang w:val="nl-NL"/>
              </w:rPr>
              <w:t xml:space="preserve">Bùi </w:t>
            </w:r>
            <w:r w:rsidR="005A1E85" w:rsidRPr="00820568">
              <w:rPr>
                <w:rFonts w:eastAsia="Times New Roman" w:cs="Times New Roman"/>
                <w:b/>
                <w:bCs/>
                <w:sz w:val="27"/>
                <w:szCs w:val="27"/>
                <w:lang w:val="nl-NL"/>
              </w:rPr>
              <w:t xml:space="preserve">Phạm </w:t>
            </w:r>
            <w:r w:rsidRPr="00820568">
              <w:rPr>
                <w:rFonts w:eastAsia="Times New Roman" w:cs="Times New Roman"/>
                <w:b/>
                <w:bCs/>
                <w:sz w:val="27"/>
                <w:szCs w:val="27"/>
                <w:lang w:val="nl-NL"/>
              </w:rPr>
              <w:t>Khánh</w:t>
            </w:r>
          </w:p>
        </w:tc>
      </w:tr>
    </w:tbl>
    <w:p w:rsidR="002D2386" w:rsidRPr="002B3AD9" w:rsidRDefault="002D2386" w:rsidP="002B3AD9">
      <w:pPr>
        <w:spacing w:before="120" w:line="240" w:lineRule="auto"/>
        <w:rPr>
          <w:i/>
          <w:sz w:val="26"/>
        </w:rPr>
      </w:pPr>
    </w:p>
    <w:sectPr w:rsidR="002D2386" w:rsidRPr="002B3AD9" w:rsidSect="005C76F6">
      <w:pgSz w:w="11907" w:h="16840" w:code="9"/>
      <w:pgMar w:top="964" w:right="1134" w:bottom="56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51B74"/>
    <w:multiLevelType w:val="hybridMultilevel"/>
    <w:tmpl w:val="D3AAA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C441C6"/>
    <w:multiLevelType w:val="hybridMultilevel"/>
    <w:tmpl w:val="18FCD74E"/>
    <w:lvl w:ilvl="0" w:tplc="92C2B688">
      <w:start w:val="1"/>
      <w:numFmt w:val="decimal"/>
      <w:lvlText w:val="%1."/>
      <w:lvlJc w:val="left"/>
      <w:pPr>
        <w:ind w:left="720" w:hanging="52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24"/>
    <w:rsid w:val="000047D8"/>
    <w:rsid w:val="00074AF4"/>
    <w:rsid w:val="0009528F"/>
    <w:rsid w:val="000A0058"/>
    <w:rsid w:val="000D5D16"/>
    <w:rsid w:val="000E1FFF"/>
    <w:rsid w:val="00131A45"/>
    <w:rsid w:val="001A6DE8"/>
    <w:rsid w:val="001B5A10"/>
    <w:rsid w:val="001D2B24"/>
    <w:rsid w:val="00221551"/>
    <w:rsid w:val="00241B29"/>
    <w:rsid w:val="002470F7"/>
    <w:rsid w:val="00256585"/>
    <w:rsid w:val="00272EED"/>
    <w:rsid w:val="002940D7"/>
    <w:rsid w:val="002B03F7"/>
    <w:rsid w:val="002B1BAC"/>
    <w:rsid w:val="002B3AD9"/>
    <w:rsid w:val="002C13F2"/>
    <w:rsid w:val="002D2386"/>
    <w:rsid w:val="002D419C"/>
    <w:rsid w:val="00336CA3"/>
    <w:rsid w:val="00363067"/>
    <w:rsid w:val="0037077C"/>
    <w:rsid w:val="003A48D9"/>
    <w:rsid w:val="003F7783"/>
    <w:rsid w:val="004107C0"/>
    <w:rsid w:val="00447C9D"/>
    <w:rsid w:val="0051576F"/>
    <w:rsid w:val="0052242E"/>
    <w:rsid w:val="00542B90"/>
    <w:rsid w:val="00542FD6"/>
    <w:rsid w:val="005817CD"/>
    <w:rsid w:val="00584E40"/>
    <w:rsid w:val="00592208"/>
    <w:rsid w:val="005A1E85"/>
    <w:rsid w:val="005A7F33"/>
    <w:rsid w:val="005B1CB3"/>
    <w:rsid w:val="005C76F6"/>
    <w:rsid w:val="005D6A1D"/>
    <w:rsid w:val="005D6FDE"/>
    <w:rsid w:val="006016F2"/>
    <w:rsid w:val="006335DA"/>
    <w:rsid w:val="0065755B"/>
    <w:rsid w:val="006A0CD3"/>
    <w:rsid w:val="006B2390"/>
    <w:rsid w:val="006D11C8"/>
    <w:rsid w:val="006D5CA4"/>
    <w:rsid w:val="006E539F"/>
    <w:rsid w:val="00710D61"/>
    <w:rsid w:val="007356D1"/>
    <w:rsid w:val="0074074A"/>
    <w:rsid w:val="00775B69"/>
    <w:rsid w:val="00805666"/>
    <w:rsid w:val="008145A3"/>
    <w:rsid w:val="00820568"/>
    <w:rsid w:val="00823734"/>
    <w:rsid w:val="00831095"/>
    <w:rsid w:val="008450EF"/>
    <w:rsid w:val="00854E0F"/>
    <w:rsid w:val="008741C0"/>
    <w:rsid w:val="0087720E"/>
    <w:rsid w:val="0088605D"/>
    <w:rsid w:val="00895143"/>
    <w:rsid w:val="008C7DDB"/>
    <w:rsid w:val="009057AE"/>
    <w:rsid w:val="00914F53"/>
    <w:rsid w:val="009620CC"/>
    <w:rsid w:val="0098569D"/>
    <w:rsid w:val="0099699D"/>
    <w:rsid w:val="009D2722"/>
    <w:rsid w:val="009F1C9E"/>
    <w:rsid w:val="009F4545"/>
    <w:rsid w:val="00A00DF6"/>
    <w:rsid w:val="00A35B0C"/>
    <w:rsid w:val="00A82523"/>
    <w:rsid w:val="00B1282E"/>
    <w:rsid w:val="00B34DE5"/>
    <w:rsid w:val="00B41105"/>
    <w:rsid w:val="00B50F43"/>
    <w:rsid w:val="00B52794"/>
    <w:rsid w:val="00B70850"/>
    <w:rsid w:val="00B94C95"/>
    <w:rsid w:val="00BA7971"/>
    <w:rsid w:val="00BE3F2D"/>
    <w:rsid w:val="00BF06D6"/>
    <w:rsid w:val="00BF5CC8"/>
    <w:rsid w:val="00C11DBA"/>
    <w:rsid w:val="00C25882"/>
    <w:rsid w:val="00C3493D"/>
    <w:rsid w:val="00C52A45"/>
    <w:rsid w:val="00C66EF1"/>
    <w:rsid w:val="00C96DD9"/>
    <w:rsid w:val="00CA76D1"/>
    <w:rsid w:val="00D732B7"/>
    <w:rsid w:val="00D97FA8"/>
    <w:rsid w:val="00DA65B3"/>
    <w:rsid w:val="00DB1EC1"/>
    <w:rsid w:val="00DB2042"/>
    <w:rsid w:val="00DB6F46"/>
    <w:rsid w:val="00DE0F7C"/>
    <w:rsid w:val="00DE4330"/>
    <w:rsid w:val="00E05250"/>
    <w:rsid w:val="00E32C30"/>
    <w:rsid w:val="00E37D85"/>
    <w:rsid w:val="00E65E06"/>
    <w:rsid w:val="00EC50E4"/>
    <w:rsid w:val="00EC57EF"/>
    <w:rsid w:val="00EC5963"/>
    <w:rsid w:val="00F73332"/>
    <w:rsid w:val="00F865D9"/>
    <w:rsid w:val="00F90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B2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35DA"/>
    <w:pPr>
      <w:ind w:left="720"/>
      <w:contextualSpacing/>
    </w:pPr>
  </w:style>
  <w:style w:type="paragraph" w:styleId="BalloonText">
    <w:name w:val="Balloon Text"/>
    <w:basedOn w:val="Normal"/>
    <w:link w:val="BalloonTextChar"/>
    <w:uiPriority w:val="99"/>
    <w:semiHidden/>
    <w:unhideWhenUsed/>
    <w:rsid w:val="005817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7C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B2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35DA"/>
    <w:pPr>
      <w:ind w:left="720"/>
      <w:contextualSpacing/>
    </w:pPr>
  </w:style>
  <w:style w:type="paragraph" w:styleId="BalloonText">
    <w:name w:val="Balloon Text"/>
    <w:basedOn w:val="Normal"/>
    <w:link w:val="BalloonTextChar"/>
    <w:uiPriority w:val="99"/>
    <w:semiHidden/>
    <w:unhideWhenUsed/>
    <w:rsid w:val="005817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7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CIC</cp:lastModifiedBy>
  <cp:revision>4</cp:revision>
  <cp:lastPrinted>2018-03-14T09:52:00Z</cp:lastPrinted>
  <dcterms:created xsi:type="dcterms:W3CDTF">2018-04-10T02:57:00Z</dcterms:created>
  <dcterms:modified xsi:type="dcterms:W3CDTF">2018-04-10T06:02:00Z</dcterms:modified>
</cp:coreProperties>
</file>