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0D1733">
            <w:pPr>
              <w:jc w:val="center"/>
              <w:rPr>
                <w:b/>
                <w:bCs/>
                <w:sz w:val="26"/>
                <w:szCs w:val="26"/>
              </w:rPr>
            </w:pPr>
            <w:r>
              <w:rPr>
                <w:b/>
                <w:bCs/>
                <w:sz w:val="26"/>
                <w:szCs w:val="26"/>
              </w:rPr>
              <w:t xml:space="preserve"> </w:t>
            </w:r>
            <w:r w:rsidR="004900C1">
              <w:rPr>
                <w:b/>
                <w:bCs/>
                <w:sz w:val="26"/>
                <w:szCs w:val="26"/>
              </w:rPr>
              <w:t>BỘ XÂY DỰNG</w:t>
            </w:r>
          </w:p>
          <w:p w:rsidR="001945B5" w:rsidRDefault="006957A4" w:rsidP="00655A76">
            <w:pPr>
              <w:spacing w:before="120"/>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747395</wp:posOffset>
                      </wp:positionH>
                      <wp:positionV relativeFrom="paragraph">
                        <wp:posOffset>36830</wp:posOffset>
                      </wp:positionV>
                      <wp:extent cx="635635" cy="0"/>
                      <wp:effectExtent l="13970" t="8255" r="7620"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2.9pt" to="108.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"/>
                  </w:pict>
                </mc:Fallback>
              </mc:AlternateContent>
            </w:r>
          </w:p>
        </w:tc>
        <w:tc>
          <w:tcPr>
            <w:tcW w:w="5753" w:type="dxa"/>
            <w:tcBorders>
              <w:top w:val="nil"/>
              <w:left w:val="nil"/>
              <w:bottom w:val="nil"/>
              <w:right w:val="nil"/>
            </w:tcBorders>
          </w:tcPr>
          <w:p w:rsidR="004900C1" w:rsidRDefault="004900C1" w:rsidP="004E75FF">
            <w:pPr>
              <w:jc w:val="center"/>
              <w:rPr>
                <w:b/>
                <w:bCs/>
                <w:sz w:val="26"/>
                <w:szCs w:val="26"/>
              </w:rPr>
            </w:pPr>
            <w:r>
              <w:rPr>
                <w:b/>
                <w:bCs/>
                <w:sz w:val="26"/>
                <w:szCs w:val="26"/>
              </w:rPr>
              <w:t>CỘNG HOÀ XÃ HỘI CHỦ NGHĨA VIỆT NAM</w:t>
            </w:r>
          </w:p>
          <w:p w:rsidR="004900C1" w:rsidRPr="003429AA" w:rsidRDefault="006957A4" w:rsidP="004E75FF">
            <w:pPr>
              <w:jc w:val="center"/>
              <w:rPr>
                <w:b/>
                <w:bCs/>
              </w:rPr>
            </w:pPr>
            <w:r>
              <w:rPr>
                <w:noProof/>
              </w:rPr>
              <mc:AlternateContent>
                <mc:Choice Requires="wps">
                  <w:drawing>
                    <wp:anchor distT="0" distB="0" distL="114300" distR="114300" simplePos="0" relativeHeight="251659264" behindDoc="0" locked="0" layoutInCell="1" allowOverlap="1">
                      <wp:simplePos x="0" y="0"/>
                      <wp:positionH relativeFrom="column">
                        <wp:posOffset>1035050</wp:posOffset>
                      </wp:positionH>
                      <wp:positionV relativeFrom="paragraph">
                        <wp:posOffset>238760</wp:posOffset>
                      </wp:positionV>
                      <wp:extent cx="1453515" cy="0"/>
                      <wp:effectExtent l="6350" t="10160" r="698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18.8pt" to="195.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5r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"/>
                  </w:pict>
                </mc:Fallback>
              </mc:AlternateContent>
            </w:r>
            <w:r w:rsidR="004900C1" w:rsidRPr="003429AA">
              <w:rPr>
                <w:b/>
                <w:bCs/>
              </w:rPr>
              <w:t>Độc lập - Tự do - Hạnh phúc</w:t>
            </w:r>
          </w:p>
        </w:tc>
      </w:tr>
      <w:tr w:rsidR="001945B5" w:rsidRPr="00997E99">
        <w:trPr>
          <w:cantSplit/>
          <w:trHeight w:val="544"/>
        </w:trPr>
        <w:tc>
          <w:tcPr>
            <w:tcW w:w="3530" w:type="dxa"/>
            <w:tcBorders>
              <w:top w:val="nil"/>
              <w:left w:val="nil"/>
              <w:bottom w:val="nil"/>
              <w:right w:val="nil"/>
            </w:tcBorders>
          </w:tcPr>
          <w:p w:rsidR="00FA0123" w:rsidRDefault="00FA0123" w:rsidP="004E75FF">
            <w:pPr>
              <w:pStyle w:val="Heading5"/>
              <w:spacing w:before="180"/>
              <w:rPr>
                <w:sz w:val="24"/>
                <w:szCs w:val="24"/>
                <w:lang w:val="en-US"/>
              </w:rPr>
            </w:pPr>
            <w:r>
              <w:rPr>
                <w:sz w:val="26"/>
                <w:szCs w:val="26"/>
              </w:rPr>
              <w:t xml:space="preserve">Số: </w:t>
            </w:r>
            <w:r w:rsidR="00B03ABE">
              <w:rPr>
                <w:sz w:val="26"/>
                <w:szCs w:val="26"/>
              </w:rPr>
              <w:t>2525</w:t>
            </w:r>
            <w:r>
              <w:rPr>
                <w:sz w:val="26"/>
                <w:szCs w:val="26"/>
              </w:rPr>
              <w:t>/BXD-KTXD</w:t>
            </w:r>
          </w:p>
          <w:p w:rsidR="001945B5" w:rsidRPr="00997E99" w:rsidRDefault="001945B5" w:rsidP="00461B89">
            <w:pPr>
              <w:pStyle w:val="Heading5"/>
              <w:jc w:val="both"/>
              <w:rPr>
                <w:sz w:val="24"/>
                <w:szCs w:val="24"/>
                <w:lang w:val="en-US"/>
              </w:rPr>
            </w:pPr>
            <w:r w:rsidRPr="00997E99">
              <w:rPr>
                <w:sz w:val="24"/>
                <w:szCs w:val="24"/>
                <w:lang w:val="en-US"/>
              </w:rPr>
              <w:t>V/v</w:t>
            </w:r>
            <w:r w:rsidR="00A6355D">
              <w:rPr>
                <w:sz w:val="24"/>
                <w:szCs w:val="24"/>
                <w:lang w:val="en-US"/>
              </w:rPr>
              <w:t xml:space="preserve">: </w:t>
            </w:r>
            <w:r w:rsidR="006C0816" w:rsidRPr="006C0816">
              <w:rPr>
                <w:sz w:val="24"/>
                <w:szCs w:val="24"/>
                <w:lang w:val="en-US"/>
              </w:rPr>
              <w:t>hướng dẫn về một số vấn đề liên quan đến Hợp đồng EPC</w:t>
            </w:r>
          </w:p>
        </w:tc>
        <w:tc>
          <w:tcPr>
            <w:tcW w:w="5753" w:type="dxa"/>
            <w:tcBorders>
              <w:top w:val="nil"/>
              <w:left w:val="nil"/>
              <w:bottom w:val="nil"/>
              <w:right w:val="nil"/>
            </w:tcBorders>
          </w:tcPr>
          <w:p w:rsidR="001945B5" w:rsidRPr="00997E99" w:rsidRDefault="001945B5" w:rsidP="00B03ABE">
            <w:pPr>
              <w:spacing w:before="120"/>
              <w:jc w:val="center"/>
              <w:rPr>
                <w:i/>
                <w:iCs/>
                <w:sz w:val="26"/>
                <w:szCs w:val="26"/>
              </w:rPr>
            </w:pPr>
            <w:r w:rsidRPr="00997E99">
              <w:rPr>
                <w:i/>
                <w:iCs/>
                <w:sz w:val="26"/>
                <w:szCs w:val="26"/>
              </w:rPr>
              <w:t>Hà Nội, ngày</w:t>
            </w:r>
            <w:r w:rsidR="00B03ABE">
              <w:rPr>
                <w:i/>
                <w:iCs/>
                <w:sz w:val="26"/>
                <w:szCs w:val="26"/>
              </w:rPr>
              <w:t xml:space="preserve">  26  </w:t>
            </w:r>
            <w:r w:rsidRPr="00997E99">
              <w:rPr>
                <w:i/>
                <w:iCs/>
                <w:sz w:val="26"/>
                <w:szCs w:val="26"/>
              </w:rPr>
              <w:t>tháng</w:t>
            </w:r>
            <w:r w:rsidR="0041323A" w:rsidRPr="00997E99">
              <w:rPr>
                <w:i/>
                <w:iCs/>
                <w:sz w:val="26"/>
                <w:szCs w:val="26"/>
              </w:rPr>
              <w:t xml:space="preserve"> </w:t>
            </w:r>
            <w:r w:rsidR="00B03ABE">
              <w:rPr>
                <w:i/>
                <w:iCs/>
                <w:sz w:val="26"/>
                <w:szCs w:val="26"/>
              </w:rPr>
              <w:t xml:space="preserve"> 10  </w:t>
            </w:r>
            <w:r w:rsidRPr="00997E99">
              <w:rPr>
                <w:i/>
                <w:iCs/>
                <w:sz w:val="26"/>
                <w:szCs w:val="26"/>
              </w:rPr>
              <w:t>năm 20</w:t>
            </w:r>
            <w:r w:rsidR="00792AAA" w:rsidRPr="00997E99">
              <w:rPr>
                <w:i/>
                <w:iCs/>
                <w:sz w:val="26"/>
                <w:szCs w:val="26"/>
              </w:rPr>
              <w:t>1</w:t>
            </w:r>
            <w:r w:rsidR="00AF3175">
              <w:rPr>
                <w:i/>
                <w:iCs/>
                <w:sz w:val="26"/>
                <w:szCs w:val="26"/>
              </w:rPr>
              <w:t>7</w:t>
            </w:r>
          </w:p>
        </w:tc>
      </w:tr>
    </w:tbl>
    <w:p w:rsidR="004900C1" w:rsidRPr="00AC39FE" w:rsidRDefault="004900C1">
      <w:pPr>
        <w:pStyle w:val="BodyText"/>
        <w:spacing w:before="120"/>
        <w:rPr>
          <w:lang w:val="en-US"/>
        </w:rPr>
      </w:pPr>
      <w:r w:rsidRPr="00997E99">
        <w:rPr>
          <w:sz w:val="16"/>
          <w:szCs w:val="16"/>
          <w:lang w:val="en-US"/>
        </w:rPr>
        <w:tab/>
      </w:r>
      <w:r w:rsidRPr="00997E99">
        <w:rPr>
          <w:sz w:val="16"/>
          <w:szCs w:val="16"/>
          <w:lang w:val="en-US"/>
        </w:rPr>
        <w:tab/>
      </w:r>
      <w:r w:rsidRPr="00997E99">
        <w:rPr>
          <w:sz w:val="16"/>
          <w:szCs w:val="16"/>
          <w:lang w:val="en-US"/>
        </w:rPr>
        <w:tab/>
      </w:r>
    </w:p>
    <w:p w:rsidR="007E245A" w:rsidRDefault="00C26CD7" w:rsidP="006C0816">
      <w:pPr>
        <w:tabs>
          <w:tab w:val="left" w:pos="540"/>
        </w:tabs>
        <w:spacing w:before="120" w:after="120"/>
        <w:ind w:firstLine="720"/>
        <w:jc w:val="both"/>
      </w:pPr>
      <w:r>
        <w:tab/>
      </w:r>
      <w:r w:rsidR="00A872F5" w:rsidRPr="00D630EE">
        <w:t xml:space="preserve">Kính gửi: </w:t>
      </w:r>
      <w:r w:rsidRPr="00D630EE">
        <w:tab/>
      </w:r>
      <w:r w:rsidR="006C0816">
        <w:t xml:space="preserve">Công ty TNHH Hóa Dầu Long Sơn  </w:t>
      </w:r>
    </w:p>
    <w:p w:rsidR="006C0816" w:rsidRPr="00D630EE" w:rsidRDefault="006C0816" w:rsidP="006C0816">
      <w:pPr>
        <w:tabs>
          <w:tab w:val="left" w:pos="540"/>
        </w:tabs>
        <w:spacing w:before="120" w:after="120"/>
        <w:ind w:firstLine="720"/>
        <w:jc w:val="both"/>
      </w:pPr>
    </w:p>
    <w:p w:rsidR="00A447A5" w:rsidRDefault="008A6A8A" w:rsidP="004959FE">
      <w:pPr>
        <w:pStyle w:val="ListParagraph"/>
        <w:spacing w:before="120" w:after="120"/>
        <w:ind w:left="0" w:firstLine="720"/>
        <w:contextualSpacing w:val="0"/>
        <w:jc w:val="both"/>
      </w:pPr>
      <w:r w:rsidRPr="00D630EE">
        <w:t>Bộ Xây dựng nhận được</w:t>
      </w:r>
      <w:r w:rsidR="00A447A5" w:rsidRPr="00D630EE">
        <w:t xml:space="preserve"> </w:t>
      </w:r>
      <w:r w:rsidR="005D0D72">
        <w:t>công văn</w:t>
      </w:r>
      <w:r w:rsidR="001945B5" w:rsidRPr="00D630EE">
        <w:t xml:space="preserve"> </w:t>
      </w:r>
      <w:r w:rsidR="005D0D72" w:rsidRPr="00D630EE">
        <w:t xml:space="preserve">của </w:t>
      </w:r>
      <w:r w:rsidR="005D0D72">
        <w:t xml:space="preserve">Công ty TNHH Hóa Dầu Long Sơn tại văn bản </w:t>
      </w:r>
      <w:r w:rsidR="00A447A5" w:rsidRPr="00D630EE">
        <w:t xml:space="preserve">số </w:t>
      </w:r>
      <w:r w:rsidR="000B4C53">
        <w:t>17176/LSP</w:t>
      </w:r>
      <w:r w:rsidR="00BF2B4D" w:rsidRPr="00D630EE">
        <w:t>-</w:t>
      </w:r>
      <w:r w:rsidR="000B4C53">
        <w:t>DA</w:t>
      </w:r>
      <w:r w:rsidR="00BF2B4D" w:rsidRPr="00D630EE">
        <w:t xml:space="preserve"> ngày </w:t>
      </w:r>
      <w:r w:rsidR="000B4C53">
        <w:t>11</w:t>
      </w:r>
      <w:r w:rsidR="00BF2B4D" w:rsidRPr="00D630EE">
        <w:t>/</w:t>
      </w:r>
      <w:r w:rsidR="00F711D2" w:rsidRPr="00D630EE">
        <w:t>0</w:t>
      </w:r>
      <w:r w:rsidR="000B4C53">
        <w:t>9</w:t>
      </w:r>
      <w:r w:rsidR="00BF2B4D" w:rsidRPr="00D630EE">
        <w:t>/201</w:t>
      </w:r>
      <w:r w:rsidR="00F711D2" w:rsidRPr="00D630EE">
        <w:t>7</w:t>
      </w:r>
      <w:r w:rsidR="00BF2B4D" w:rsidRPr="00D630EE">
        <w:t xml:space="preserve"> </w:t>
      </w:r>
      <w:r w:rsidR="0043290A" w:rsidRPr="00D630EE">
        <w:t xml:space="preserve">về </w:t>
      </w:r>
      <w:r w:rsidR="005D0D72">
        <w:t>việc đề nghị hướng dẫn</w:t>
      </w:r>
      <w:r w:rsidR="000B4C53" w:rsidRPr="000B4C53">
        <w:t xml:space="preserve"> một số vấn đề liên quan đến Hợp đồng EPC và </w:t>
      </w:r>
      <w:r w:rsidR="000B4C53" w:rsidRPr="00D630EE">
        <w:t xml:space="preserve">văn bản số </w:t>
      </w:r>
      <w:r w:rsidR="000B4C53">
        <w:t>17178/LSP</w:t>
      </w:r>
      <w:r w:rsidR="000B4C53" w:rsidRPr="00D630EE">
        <w:t>-</w:t>
      </w:r>
      <w:r w:rsidR="000B4C53">
        <w:t>DA</w:t>
      </w:r>
      <w:r w:rsidR="000B4C53" w:rsidRPr="00D630EE">
        <w:t xml:space="preserve"> ngày </w:t>
      </w:r>
      <w:r w:rsidR="000B4C53">
        <w:t>15</w:t>
      </w:r>
      <w:r w:rsidR="000B4C53" w:rsidRPr="00D630EE">
        <w:t>/0</w:t>
      </w:r>
      <w:r w:rsidR="000B4C53">
        <w:t>9</w:t>
      </w:r>
      <w:r w:rsidR="000B4C53" w:rsidRPr="00D630EE">
        <w:t>/2017</w:t>
      </w:r>
      <w:r w:rsidR="000B4C53">
        <w:t xml:space="preserve"> </w:t>
      </w:r>
      <w:r w:rsidR="005D0D72">
        <w:t xml:space="preserve">giải thích thêm về nội dung văn bản </w:t>
      </w:r>
      <w:r w:rsidR="005D0D72" w:rsidRPr="00D630EE">
        <w:t xml:space="preserve">số </w:t>
      </w:r>
      <w:r w:rsidR="005D0D72">
        <w:t>17176/LSP</w:t>
      </w:r>
      <w:r w:rsidR="005D0D72" w:rsidRPr="00D630EE">
        <w:t>-</w:t>
      </w:r>
      <w:r w:rsidR="005D0D72">
        <w:t>DA</w:t>
      </w:r>
      <w:r w:rsidR="005D0D72" w:rsidRPr="00D630EE">
        <w:t xml:space="preserve"> ngày </w:t>
      </w:r>
      <w:r w:rsidR="005D0D72">
        <w:t>11</w:t>
      </w:r>
      <w:r w:rsidR="005D0D72" w:rsidRPr="00D630EE">
        <w:t>/0</w:t>
      </w:r>
      <w:r w:rsidR="005D0D72">
        <w:t>9</w:t>
      </w:r>
      <w:r w:rsidR="005D0D72" w:rsidRPr="00D630EE">
        <w:t>/2017</w:t>
      </w:r>
      <w:r w:rsidR="00F472E4" w:rsidRPr="00D630EE">
        <w:t xml:space="preserve">. </w:t>
      </w:r>
      <w:r w:rsidRPr="00D630EE">
        <w:t xml:space="preserve">Sau khi xem xét, </w:t>
      </w:r>
      <w:r w:rsidR="00A447A5" w:rsidRPr="00D630EE">
        <w:t>Bộ Xây dựng có ý kiến như sau:</w:t>
      </w:r>
    </w:p>
    <w:p w:rsidR="00615CBA" w:rsidRPr="00615CBA" w:rsidRDefault="00615CBA" w:rsidP="004959FE">
      <w:pPr>
        <w:pStyle w:val="ListParagraph"/>
        <w:spacing w:before="120" w:after="120"/>
        <w:ind w:left="0" w:firstLine="720"/>
        <w:contextualSpacing w:val="0"/>
        <w:jc w:val="both"/>
        <w:rPr>
          <w:b/>
        </w:rPr>
      </w:pPr>
      <w:r w:rsidRPr="00615CBA">
        <w:rPr>
          <w:b/>
        </w:rPr>
        <w:t>1. Về xử lý chuyển tiếp</w:t>
      </w:r>
    </w:p>
    <w:p w:rsidR="00764DD4" w:rsidRDefault="00CE0A55" w:rsidP="004959FE">
      <w:pPr>
        <w:pStyle w:val="ListParagraph"/>
        <w:spacing w:before="120" w:after="120"/>
        <w:ind w:left="0" w:firstLine="720"/>
        <w:contextualSpacing w:val="0"/>
        <w:jc w:val="both"/>
      </w:pPr>
      <w:r>
        <w:t xml:space="preserve">Điều </w:t>
      </w:r>
      <w:r w:rsidR="004E5C11">
        <w:t>53</w:t>
      </w:r>
      <w:r w:rsidR="007263A9">
        <w:t xml:space="preserve"> Nghị định số 37/2015/NĐ-CP </w:t>
      </w:r>
      <w:r w:rsidR="004E5C11">
        <w:t xml:space="preserve">ngày 22/4/2015 </w:t>
      </w:r>
      <w:r w:rsidR="007263A9">
        <w:t>của Chính phủ về quy định chi tiết về hợp đồng xây dựng</w:t>
      </w:r>
      <w:r w:rsidR="004E5C11">
        <w:t xml:space="preserve"> (gọi tắt là Nghị định 37/2015/NĐ-CP) </w:t>
      </w:r>
      <w:r>
        <w:t xml:space="preserve">và </w:t>
      </w:r>
      <w:r w:rsidR="004E5C11">
        <w:t>Điều 1</w:t>
      </w:r>
      <w:r w:rsidR="0053797C">
        <w:t>9</w:t>
      </w:r>
      <w:r w:rsidR="004E5C11">
        <w:t xml:space="preserve"> </w:t>
      </w:r>
      <w:r>
        <w:t>Thông tư 30/2016</w:t>
      </w:r>
      <w:r w:rsidR="004E5C11">
        <w:t>/</w:t>
      </w:r>
      <w:r>
        <w:t xml:space="preserve">TT-BXD ngày </w:t>
      </w:r>
      <w:r w:rsidR="004E5C11">
        <w:t>30</w:t>
      </w:r>
      <w:r>
        <w:t>/</w:t>
      </w:r>
      <w:r w:rsidR="004E5C11">
        <w:t>1</w:t>
      </w:r>
      <w:r>
        <w:t>2/201</w:t>
      </w:r>
      <w:r w:rsidR="004E5C11">
        <w:t>6</w:t>
      </w:r>
      <w:r>
        <w:t xml:space="preserve"> của Bộ Xây dựng về </w:t>
      </w:r>
      <w:r w:rsidRPr="00CE0A55">
        <w:t>Hướng dẫn hợp đồng thiết kế - cung cấp thiết bị công nghệ và thi công xây dựng công trình</w:t>
      </w:r>
      <w:r>
        <w:t xml:space="preserve"> </w:t>
      </w:r>
      <w:r w:rsidR="004E5C11">
        <w:t xml:space="preserve">(gọi tắt là Thông tư 30/2016/TT-BXD) </w:t>
      </w:r>
      <w:r w:rsidR="007263A9">
        <w:t>quy định</w:t>
      </w:r>
      <w:r w:rsidR="004E5C11">
        <w:t xml:space="preserve"> đối với việc xử lý chuyển tiếp nội dung hợp đồng xây dựng như sau:</w:t>
      </w:r>
    </w:p>
    <w:p w:rsidR="00764DD4" w:rsidRDefault="00764DD4" w:rsidP="004959FE">
      <w:pPr>
        <w:pStyle w:val="ListParagraph"/>
        <w:spacing w:before="120" w:after="120"/>
        <w:ind w:left="0" w:firstLine="720"/>
        <w:contextualSpacing w:val="0"/>
        <w:jc w:val="both"/>
      </w:pPr>
      <w:r>
        <w:t>- T</w:t>
      </w:r>
      <w:r w:rsidR="007263A9">
        <w:t>rường hợp đã phát hành hồ sơ mời thầu, hồ sơ yêu cầu, nếu có thay đổi nội dung liên quan đến hợp đồng cho phù hợp với các quy định của Nghị định</w:t>
      </w:r>
      <w:r w:rsidR="00ED073F">
        <w:t>/ Thông tư</w:t>
      </w:r>
      <w:r w:rsidR="007263A9">
        <w:t xml:space="preserve"> này, thì phải thông báo cho tất cả các nhà thầu đã mua hồ sơ dự thầu, hồ sơ yêu cầu biết để điều chỉnh các nội dung hồ sơ dự thầu, hồ sơ đề xuất cho </w:t>
      </w:r>
      <w:r w:rsidR="007263A9">
        <w:rPr>
          <w:shd w:val="solid" w:color="FFFFFF" w:fill="auto"/>
        </w:rPr>
        <w:t>phù hợp</w:t>
      </w:r>
      <w:r w:rsidR="00484093">
        <w:t>.</w:t>
      </w:r>
    </w:p>
    <w:p w:rsidR="00334F6C" w:rsidRDefault="00764DD4" w:rsidP="004959FE">
      <w:pPr>
        <w:pStyle w:val="ListParagraph"/>
        <w:spacing w:before="120" w:after="120"/>
        <w:ind w:left="0" w:firstLine="720"/>
        <w:contextualSpacing w:val="0"/>
        <w:jc w:val="both"/>
      </w:pPr>
      <w:r>
        <w:t>- T</w:t>
      </w:r>
      <w:r w:rsidR="007263A9">
        <w:t>rường hợp đã đóng thầu</w:t>
      </w:r>
      <w:r w:rsidR="002F6A61">
        <w:t xml:space="preserve"> hoặc đang trong quá trình đàm phán hợp đồng</w:t>
      </w:r>
      <w:r w:rsidR="007263A9">
        <w:t xml:space="preserve"> thì nếu có nội dung nào chưa phù hợp với quy định tại Nghị định</w:t>
      </w:r>
      <w:r w:rsidR="00ED073F">
        <w:t>/ Thông tư</w:t>
      </w:r>
      <w:r w:rsidR="007263A9">
        <w:t xml:space="preserve"> này thì báo cáo người có thẩm quyền quyết định đầu tư xem xét, quyết định trên nguyên tắc bảo đảm chất lượng, tiến độ, hiệu quả của dự án đầu tư xây dựng và không làm phương hại đến quyền và lợi ích hợp pháp của các bên.</w:t>
      </w:r>
    </w:p>
    <w:p w:rsidR="00764DD4" w:rsidRPr="000324A9" w:rsidRDefault="000324A9" w:rsidP="004959FE">
      <w:pPr>
        <w:pStyle w:val="ListParagraph"/>
        <w:spacing w:before="120" w:after="120"/>
        <w:ind w:left="0" w:firstLine="720"/>
        <w:contextualSpacing w:val="0"/>
        <w:jc w:val="both"/>
        <w:rPr>
          <w:b/>
        </w:rPr>
      </w:pPr>
      <w:r w:rsidRPr="000324A9">
        <w:rPr>
          <w:b/>
        </w:rPr>
        <w:t>2. Về luật điều chỉnh của hợp đồng</w:t>
      </w:r>
    </w:p>
    <w:p w:rsidR="00DC4085" w:rsidRPr="00DC4085" w:rsidRDefault="00DC4085" w:rsidP="00DC4085">
      <w:pPr>
        <w:pStyle w:val="ListParagraph"/>
        <w:spacing w:before="120" w:after="120"/>
        <w:ind w:left="0" w:firstLine="720"/>
        <w:contextualSpacing w:val="0"/>
        <w:jc w:val="both"/>
        <w:rPr>
          <w:spacing w:val="-2"/>
        </w:rPr>
      </w:pPr>
      <w:r>
        <w:rPr>
          <w:spacing w:val="-2"/>
        </w:rPr>
        <w:t xml:space="preserve">Điều 2 Luật Xây dựng năm 2014 quy định </w:t>
      </w:r>
      <w:r w:rsidR="00443935">
        <w:rPr>
          <w:spacing w:val="-2"/>
        </w:rPr>
        <w:t>“</w:t>
      </w:r>
      <w:r w:rsidRPr="00DC4085">
        <w:rPr>
          <w:spacing w:val="-2"/>
        </w:rPr>
        <w:t>Luật này áp dụng đối với cơ quan, tổ chức, cá nhân trong nước; tổ chức, cá nhân nước ngoài hoạt động đầu tư xây dựng trên lãnh thổ Việt Nam.</w:t>
      </w:r>
      <w:r>
        <w:rPr>
          <w:spacing w:val="-2"/>
        </w:rPr>
        <w:t xml:space="preserve"> </w:t>
      </w:r>
      <w:r w:rsidRPr="00DC4085">
        <w:rPr>
          <w:spacing w:val="-2"/>
        </w:rPr>
        <w:t>Trường hợp điều ước quốc tế mà Cộng hòa xã hội chủ nghĩa Việt Nam là thành viên có quy định khác với quy định của Luật này thì áp dụng quy định của điều ước quốc tế đó</w:t>
      </w:r>
      <w:r w:rsidR="00443935">
        <w:rPr>
          <w:spacing w:val="-2"/>
        </w:rPr>
        <w:t>”</w:t>
      </w:r>
      <w:r w:rsidRPr="00DC4085">
        <w:rPr>
          <w:spacing w:val="-2"/>
        </w:rPr>
        <w:t>.</w:t>
      </w:r>
    </w:p>
    <w:p w:rsidR="00481ABF" w:rsidRPr="00B83F51" w:rsidRDefault="00713360" w:rsidP="004959FE">
      <w:pPr>
        <w:pStyle w:val="ListParagraph"/>
        <w:spacing w:before="120" w:after="120"/>
        <w:ind w:left="0" w:firstLine="720"/>
        <w:contextualSpacing w:val="0"/>
        <w:jc w:val="both"/>
        <w:rPr>
          <w:spacing w:val="-2"/>
        </w:rPr>
      </w:pPr>
      <w:r>
        <w:rPr>
          <w:spacing w:val="-2"/>
        </w:rPr>
        <w:t xml:space="preserve">Theo đó, </w:t>
      </w:r>
      <w:r>
        <w:t>Công ty TNHH Hóa Dầu Long Sơn</w:t>
      </w:r>
      <w:r w:rsidR="00C419E7">
        <w:t xml:space="preserve"> thuộc phạm vi điều chỉnh của Luật </w:t>
      </w:r>
      <w:r w:rsidR="00DC4085">
        <w:t>Xây dựng</w:t>
      </w:r>
      <w:r w:rsidR="00C419E7">
        <w:t xml:space="preserve"> </w:t>
      </w:r>
      <w:r w:rsidR="00330B9F">
        <w:t xml:space="preserve">năm 2014 </w:t>
      </w:r>
      <w:r w:rsidR="00C419E7">
        <w:t>và</w:t>
      </w:r>
      <w:r>
        <w:t xml:space="preserve"> </w:t>
      </w:r>
      <w:r w:rsidR="00DC4085">
        <w:t>hợp đồng xây dựng phải áp dụng hệ thống pháp luật của nước Cộng hòa xã hội chủ nghĩa Việt Nam</w:t>
      </w:r>
      <w:r>
        <w:t>.</w:t>
      </w:r>
    </w:p>
    <w:p w:rsidR="00CE0A55" w:rsidRPr="00D54137" w:rsidRDefault="00331CD4" w:rsidP="004959FE">
      <w:pPr>
        <w:pStyle w:val="ListParagraph"/>
        <w:spacing w:before="120" w:after="120"/>
        <w:ind w:left="0" w:firstLine="720"/>
        <w:contextualSpacing w:val="0"/>
        <w:jc w:val="both"/>
        <w:rPr>
          <w:b/>
        </w:rPr>
      </w:pPr>
      <w:r>
        <w:rPr>
          <w:b/>
        </w:rPr>
        <w:lastRenderedPageBreak/>
        <w:t>3</w:t>
      </w:r>
      <w:r w:rsidR="00D54137" w:rsidRPr="00D54137">
        <w:rPr>
          <w:b/>
        </w:rPr>
        <w:t>. Về giá trị thầu phụ</w:t>
      </w:r>
    </w:p>
    <w:p w:rsidR="00F33532" w:rsidRPr="00B83F51" w:rsidRDefault="00841E61" w:rsidP="004959FE">
      <w:pPr>
        <w:pStyle w:val="ListParagraph"/>
        <w:spacing w:before="120" w:after="120"/>
        <w:ind w:left="0" w:firstLine="720"/>
        <w:contextualSpacing w:val="0"/>
        <w:jc w:val="both"/>
        <w:rPr>
          <w:spacing w:val="-2"/>
        </w:rPr>
      </w:pPr>
      <w:r w:rsidRPr="00B83F51">
        <w:rPr>
          <w:spacing w:val="-2"/>
        </w:rPr>
        <w:t>Khoản 3 Điều 3 Thông tư 30/2016</w:t>
      </w:r>
      <w:r w:rsidR="00D9377E">
        <w:rPr>
          <w:spacing w:val="-2"/>
        </w:rPr>
        <w:t>/</w:t>
      </w:r>
      <w:r w:rsidRPr="00B83F51">
        <w:rPr>
          <w:spacing w:val="-2"/>
        </w:rPr>
        <w:t xml:space="preserve">TT-BXD quy định </w:t>
      </w:r>
      <w:r w:rsidR="00D9377E">
        <w:rPr>
          <w:spacing w:val="-2"/>
        </w:rPr>
        <w:t>“</w:t>
      </w:r>
      <w:r w:rsidRPr="00B83F51">
        <w:rPr>
          <w:spacing w:val="-2"/>
          <w:lang w:val="de-DE"/>
        </w:rPr>
        <w:t>Bên nhận thầu EPC không được giao thầu phụ quá 60% khối lượng công việc thuộc phạm vi hợp đồng EPC</w:t>
      </w:r>
      <w:r w:rsidR="00D9377E">
        <w:rPr>
          <w:spacing w:val="-2"/>
        </w:rPr>
        <w:t>”</w:t>
      </w:r>
      <w:r w:rsidRPr="00B83F51">
        <w:rPr>
          <w:spacing w:val="-2"/>
          <w:lang w:val="de-DE"/>
        </w:rPr>
        <w:t xml:space="preserve">. </w:t>
      </w:r>
      <w:r w:rsidR="00A72541" w:rsidRPr="00B83F51">
        <w:rPr>
          <w:spacing w:val="-2"/>
          <w:lang w:val="de-DE"/>
        </w:rPr>
        <w:t>Theo đó</w:t>
      </w:r>
      <w:r w:rsidR="00537AB5" w:rsidRPr="00B83F51">
        <w:rPr>
          <w:spacing w:val="-2"/>
          <w:lang w:val="de-DE"/>
        </w:rPr>
        <w:t xml:space="preserve"> trong trường hợp của </w:t>
      </w:r>
      <w:r w:rsidR="00537AB5" w:rsidRPr="00B83F51">
        <w:rPr>
          <w:spacing w:val="-2"/>
        </w:rPr>
        <w:t xml:space="preserve">Công ty TNHH Hóa Dầu Long Sơn, đối với các gói thầu đã </w:t>
      </w:r>
      <w:r w:rsidR="007D48F4" w:rsidRPr="00B83F51">
        <w:rPr>
          <w:spacing w:val="-2"/>
        </w:rPr>
        <w:t xml:space="preserve">đóng thầu và bước vào giai đoạn đàm phán hợp đồng trước ngày có hiệu lực </w:t>
      </w:r>
      <w:r w:rsidR="00CC5123" w:rsidRPr="00B83F51">
        <w:rPr>
          <w:spacing w:val="-2"/>
        </w:rPr>
        <w:t>(20/2/2017)</w:t>
      </w:r>
      <w:r w:rsidR="00CC5123">
        <w:rPr>
          <w:spacing w:val="-2"/>
        </w:rPr>
        <w:t xml:space="preserve"> </w:t>
      </w:r>
      <w:r w:rsidR="007D48F4" w:rsidRPr="00B83F51">
        <w:rPr>
          <w:spacing w:val="-2"/>
        </w:rPr>
        <w:t xml:space="preserve">của Thông tư </w:t>
      </w:r>
      <w:r w:rsidR="00B83F51" w:rsidRPr="00B83F51">
        <w:rPr>
          <w:spacing w:val="-2"/>
        </w:rPr>
        <w:t xml:space="preserve">30/2016-TT-BXD </w:t>
      </w:r>
      <w:r w:rsidR="007D48F4" w:rsidRPr="00B83F51">
        <w:rPr>
          <w:spacing w:val="-2"/>
        </w:rPr>
        <w:t xml:space="preserve"> thì</w:t>
      </w:r>
      <w:r w:rsidR="00537AB5" w:rsidRPr="00B83F51">
        <w:rPr>
          <w:spacing w:val="-2"/>
        </w:rPr>
        <w:t xml:space="preserve"> </w:t>
      </w:r>
      <w:r w:rsidR="00B72DD6" w:rsidRPr="00B83F51">
        <w:rPr>
          <w:spacing w:val="-2"/>
        </w:rPr>
        <w:t xml:space="preserve">nếu có thay đổi về nội dung cần </w:t>
      </w:r>
      <w:r w:rsidR="00462C75">
        <w:rPr>
          <w:spacing w:val="-2"/>
        </w:rPr>
        <w:t xml:space="preserve">báo </w:t>
      </w:r>
      <w:r w:rsidR="00537AB5" w:rsidRPr="00B83F51">
        <w:rPr>
          <w:spacing w:val="-2"/>
        </w:rPr>
        <w:t>cáo người có thẩm quyền quyết định đầu tư xem xét, quyết định trên nguyên tắc bảo đảm chất lượng, tiến độ, hiệu quả của dự án đầu tư xây dựng và không làm phương hại đến quyền và lợi ích hợp pháp của các bên</w:t>
      </w:r>
      <w:r w:rsidR="003B57C7" w:rsidRPr="00B83F51">
        <w:rPr>
          <w:spacing w:val="-2"/>
        </w:rPr>
        <w:t>.</w:t>
      </w:r>
    </w:p>
    <w:p w:rsidR="00F33532" w:rsidRPr="00F33532" w:rsidRDefault="007D04B0" w:rsidP="004959FE">
      <w:pPr>
        <w:pStyle w:val="ListParagraph"/>
        <w:spacing w:before="120" w:after="120"/>
        <w:ind w:left="0" w:firstLine="720"/>
        <w:contextualSpacing w:val="0"/>
        <w:jc w:val="both"/>
        <w:rPr>
          <w:b/>
        </w:rPr>
      </w:pPr>
      <w:r>
        <w:rPr>
          <w:b/>
        </w:rPr>
        <w:t>4</w:t>
      </w:r>
      <w:r w:rsidR="00F33532" w:rsidRPr="00F33532">
        <w:rPr>
          <w:b/>
        </w:rPr>
        <w:t>. Về khái niệm bồi thường hợp đồng và giới hạn trách nhiệm</w:t>
      </w:r>
    </w:p>
    <w:p w:rsidR="00D54137" w:rsidRDefault="00331B58" w:rsidP="004959FE">
      <w:pPr>
        <w:pStyle w:val="ListParagraph"/>
        <w:spacing w:before="120" w:after="120"/>
        <w:ind w:left="0" w:firstLine="720"/>
        <w:contextualSpacing w:val="0"/>
        <w:jc w:val="both"/>
      </w:pPr>
      <w:r>
        <w:t xml:space="preserve">Khoản 2 Điều 146 Luật Xây dựng quy định </w:t>
      </w:r>
      <w:r w:rsidR="008B258A">
        <w:t>“</w:t>
      </w:r>
      <w:r>
        <w:t>đối với công trình sử dụng vốn nhà nước, mức phạt hợp đồng không quá 12% giá trị phần hợp đồng bị vi phạm</w:t>
      </w:r>
      <w:r w:rsidR="008B258A">
        <w:t>”</w:t>
      </w:r>
      <w:r>
        <w:t xml:space="preserve">. </w:t>
      </w:r>
    </w:p>
    <w:p w:rsidR="00A04A97" w:rsidRDefault="00331B58" w:rsidP="004959FE">
      <w:pPr>
        <w:pStyle w:val="ListParagraph"/>
        <w:spacing w:before="120" w:after="120"/>
        <w:ind w:left="0" w:firstLine="720"/>
        <w:contextualSpacing w:val="0"/>
        <w:jc w:val="both"/>
      </w:pPr>
      <w:r>
        <w:t xml:space="preserve">Khoản 4 Điều 16 Nghị định số 37/2015/NĐ-CP quy định </w:t>
      </w:r>
      <w:r w:rsidR="00B25E33">
        <w:t>“</w:t>
      </w:r>
      <w:r w:rsidR="00401F18">
        <w:t>m</w:t>
      </w:r>
      <w:r>
        <w:t xml:space="preserve">ức bảo đảm thực hiện hợp đồng được xác định trong khoảng từ 2% đến 10% giá hợp đồng xây dựng; trường hợp để phòng ngừa rủi ro cao thì giá trị bảo đảm thực hiện hợp đồng có thể cao hơn nhưng không quá 30% giá hợp đồng và phải được </w:t>
      </w:r>
      <w:r w:rsidR="00D5708F">
        <w:t>n</w:t>
      </w:r>
      <w:r>
        <w:t>gười có thẩm quyền quyết định đầu tư chấp thuận</w:t>
      </w:r>
      <w:r w:rsidR="00B25E33">
        <w:t>”</w:t>
      </w:r>
      <w:r>
        <w:t>.</w:t>
      </w:r>
    </w:p>
    <w:p w:rsidR="009407E9" w:rsidRDefault="00B31498" w:rsidP="004959FE">
      <w:pPr>
        <w:pStyle w:val="ListParagraph"/>
        <w:spacing w:before="120" w:after="120"/>
        <w:ind w:left="0" w:firstLine="720"/>
        <w:contextualSpacing w:val="0"/>
        <w:jc w:val="both"/>
      </w:pPr>
      <w:r>
        <w:t xml:space="preserve">Đề nghị </w:t>
      </w:r>
      <w:r w:rsidR="00E04548">
        <w:t>C</w:t>
      </w:r>
      <w:r w:rsidR="009407E9">
        <w:t xml:space="preserve">ông ty TNHH Hóa Dầu Long Sơn căn cứ các điều khoản nêu trên và các văn bản quy phạm </w:t>
      </w:r>
      <w:r w:rsidR="00C97A39">
        <w:t xml:space="preserve">pháp luật </w:t>
      </w:r>
      <w:r w:rsidR="009407E9">
        <w:t>có liên quan thực hiện theo quy định.</w:t>
      </w:r>
    </w:p>
    <w:p w:rsidR="00A04A97" w:rsidRPr="00A04A97" w:rsidRDefault="00F818A5" w:rsidP="004959FE">
      <w:pPr>
        <w:pStyle w:val="ListParagraph"/>
        <w:spacing w:before="120" w:after="120"/>
        <w:ind w:left="0" w:firstLine="720"/>
        <w:contextualSpacing w:val="0"/>
        <w:jc w:val="both"/>
        <w:rPr>
          <w:b/>
        </w:rPr>
      </w:pPr>
      <w:r>
        <w:rPr>
          <w:b/>
        </w:rPr>
        <w:t>5</w:t>
      </w:r>
      <w:r w:rsidR="00A04A97" w:rsidRPr="00A04A97">
        <w:rPr>
          <w:b/>
        </w:rPr>
        <w:t>. Về đủ vốn theo tiến độ xây dựng công trình</w:t>
      </w:r>
    </w:p>
    <w:p w:rsidR="00331B58" w:rsidRDefault="006001E9" w:rsidP="004959FE">
      <w:pPr>
        <w:pStyle w:val="ListParagraph"/>
        <w:spacing w:before="120" w:after="120"/>
        <w:ind w:left="0" w:firstLine="720"/>
        <w:contextualSpacing w:val="0"/>
        <w:jc w:val="both"/>
      </w:pPr>
      <w:r>
        <w:t xml:space="preserve">Để chứng minh được khả năng tài chính đảm bảo đủ vốn để thanh toán theo hợp đồng, đối với phần vốn nhà nước, Công ty TNHH Hóa Dầu Long Sơn cần chứng minh thông qua </w:t>
      </w:r>
      <w:r w:rsidR="005A192A">
        <w:t>k</w:t>
      </w:r>
      <w:r>
        <w:t xml:space="preserve">ế hoạch phân bổ vốn và </w:t>
      </w:r>
      <w:r w:rsidR="005A192A">
        <w:t>c</w:t>
      </w:r>
      <w:r>
        <w:t xml:space="preserve">hủ trương đầu tư được phê duyệt bởi các cơ quan có thẩm quyền; đối với phần vốn vay, Công ty TNHH Hóa Dầu Long Sơn cần chứng minh được </w:t>
      </w:r>
      <w:r w:rsidR="007D62BD">
        <w:t xml:space="preserve">các </w:t>
      </w:r>
      <w:r w:rsidR="002D5875">
        <w:t xml:space="preserve">cam kết </w:t>
      </w:r>
      <w:r w:rsidR="00480FB0">
        <w:t xml:space="preserve">cho vay </w:t>
      </w:r>
      <w:r w:rsidR="002D5875">
        <w:t xml:space="preserve">của ngân hàng hoặc các tổ chức tài chính trung gian về khả năng tài chính đảm bảo thanh toán theo đúng </w:t>
      </w:r>
      <w:r w:rsidR="00525165">
        <w:t>tiến độ</w:t>
      </w:r>
      <w:r w:rsidR="002E07ED">
        <w:t xml:space="preserve"> cam kết</w:t>
      </w:r>
      <w:r w:rsidR="002D5875">
        <w:t xml:space="preserve"> của dự án.</w:t>
      </w:r>
      <w:r w:rsidR="00331B58">
        <w:t xml:space="preserve"> </w:t>
      </w:r>
    </w:p>
    <w:p w:rsidR="00722220" w:rsidRPr="00471F1C" w:rsidRDefault="00E37497" w:rsidP="004959FE">
      <w:pPr>
        <w:tabs>
          <w:tab w:val="left" w:pos="540"/>
        </w:tabs>
        <w:spacing w:before="120" w:after="120"/>
        <w:ind w:firstLine="720"/>
        <w:jc w:val="both"/>
      </w:pPr>
      <w:r w:rsidRPr="00D630EE">
        <w:t xml:space="preserve">Trên đây là ý kiến của Bộ Xây dựng, </w:t>
      </w:r>
      <w:r w:rsidR="005A192A">
        <w:t xml:space="preserve">đề nghị </w:t>
      </w:r>
      <w:r w:rsidR="00E04548">
        <w:t>C</w:t>
      </w:r>
      <w:r w:rsidR="00A04A97">
        <w:t>ông ty TNHH Hóa Dầu Long Sơn</w:t>
      </w:r>
      <w:r w:rsidR="00E7328C" w:rsidRPr="00D630EE">
        <w:t xml:space="preserve"> </w:t>
      </w:r>
      <w:r w:rsidR="00AC3B48">
        <w:t xml:space="preserve">nghiên cứu </w:t>
      </w:r>
      <w:r w:rsidR="00312F4F" w:rsidRPr="00D630EE">
        <w:t>thực hiện</w:t>
      </w:r>
      <w:r w:rsidR="00047836" w:rsidRPr="00D630EE">
        <w:t>.</w:t>
      </w:r>
      <w:r w:rsidR="00312F4F" w:rsidRPr="00D630EE">
        <w:t>/.</w:t>
      </w:r>
    </w:p>
    <w:tbl>
      <w:tblPr>
        <w:tblW w:w="9497" w:type="dxa"/>
        <w:tblInd w:w="-34" w:type="dxa"/>
        <w:tblLayout w:type="fixed"/>
        <w:tblLook w:val="0000" w:firstRow="0" w:lastRow="0" w:firstColumn="0" w:lastColumn="0" w:noHBand="0" w:noVBand="0"/>
      </w:tblPr>
      <w:tblGrid>
        <w:gridCol w:w="4253"/>
        <w:gridCol w:w="5244"/>
      </w:tblGrid>
      <w:tr w:rsidR="00722220" w:rsidRPr="00D66C8F" w:rsidTr="008D7442">
        <w:trPr>
          <w:trHeight w:val="540"/>
        </w:trPr>
        <w:tc>
          <w:tcPr>
            <w:tcW w:w="4253" w:type="dxa"/>
            <w:tcBorders>
              <w:top w:val="nil"/>
              <w:left w:val="nil"/>
              <w:bottom w:val="nil"/>
              <w:right w:val="nil"/>
            </w:tcBorders>
          </w:tcPr>
          <w:p w:rsidR="00722220" w:rsidRPr="004C3C05" w:rsidRDefault="00722220" w:rsidP="008D7442">
            <w:pPr>
              <w:rPr>
                <w:b/>
                <w:bCs/>
                <w:i/>
                <w:iCs/>
                <w:sz w:val="22"/>
                <w:szCs w:val="22"/>
              </w:rPr>
            </w:pPr>
          </w:p>
          <w:p w:rsidR="00722220" w:rsidRPr="00F70033" w:rsidRDefault="00722220" w:rsidP="008D7442">
            <w:pPr>
              <w:spacing w:before="240"/>
              <w:rPr>
                <w:b/>
                <w:bCs/>
                <w:i/>
                <w:iCs/>
                <w:sz w:val="24"/>
                <w:szCs w:val="24"/>
              </w:rPr>
            </w:pPr>
            <w:r w:rsidRPr="00F70033">
              <w:rPr>
                <w:b/>
                <w:bCs/>
                <w:i/>
                <w:iCs/>
                <w:sz w:val="24"/>
                <w:szCs w:val="24"/>
              </w:rPr>
              <w:t>Nơi nhận:</w:t>
            </w:r>
          </w:p>
          <w:p w:rsidR="00722220" w:rsidRDefault="00722220" w:rsidP="008D7442">
            <w:pPr>
              <w:numPr>
                <w:ilvl w:val="0"/>
                <w:numId w:val="1"/>
              </w:numPr>
              <w:tabs>
                <w:tab w:val="clear" w:pos="1620"/>
                <w:tab w:val="num" w:pos="180"/>
              </w:tabs>
              <w:ind w:left="180" w:hanging="180"/>
              <w:rPr>
                <w:sz w:val="22"/>
                <w:szCs w:val="22"/>
              </w:rPr>
            </w:pPr>
            <w:r w:rsidRPr="003429AA">
              <w:rPr>
                <w:sz w:val="22"/>
                <w:szCs w:val="22"/>
              </w:rPr>
              <w:t>Như trên;</w:t>
            </w:r>
          </w:p>
          <w:p w:rsidR="00722220" w:rsidRPr="00805574" w:rsidRDefault="00722220" w:rsidP="008D7442">
            <w:pPr>
              <w:numPr>
                <w:ilvl w:val="0"/>
                <w:numId w:val="1"/>
              </w:numPr>
              <w:tabs>
                <w:tab w:val="clear" w:pos="1620"/>
                <w:tab w:val="num" w:pos="180"/>
              </w:tabs>
              <w:ind w:left="180" w:hanging="180"/>
              <w:rPr>
                <w:sz w:val="22"/>
                <w:szCs w:val="22"/>
                <w:lang w:val="fr-FR"/>
              </w:rPr>
            </w:pPr>
            <w:r w:rsidRPr="003429AA">
              <w:rPr>
                <w:sz w:val="22"/>
                <w:szCs w:val="22"/>
                <w:lang w:val="fr-FR"/>
              </w:rPr>
              <w:t>Lưu: VT, KTXD</w:t>
            </w:r>
            <w:r w:rsidRPr="00F70033">
              <w:rPr>
                <w:sz w:val="24"/>
                <w:szCs w:val="24"/>
                <w:lang w:val="fr-FR"/>
              </w:rPr>
              <w:t>.</w:t>
            </w:r>
          </w:p>
        </w:tc>
        <w:tc>
          <w:tcPr>
            <w:tcW w:w="5244" w:type="dxa"/>
            <w:tcBorders>
              <w:top w:val="nil"/>
              <w:left w:val="nil"/>
              <w:bottom w:val="nil"/>
              <w:right w:val="nil"/>
            </w:tcBorders>
          </w:tcPr>
          <w:p w:rsidR="00722220" w:rsidRPr="004C26BD" w:rsidRDefault="00722220" w:rsidP="008D7442">
            <w:pPr>
              <w:spacing w:before="240"/>
              <w:jc w:val="center"/>
              <w:rPr>
                <w:b/>
                <w:bCs/>
                <w:spacing w:val="-6"/>
                <w:lang w:val="fr-FR"/>
              </w:rPr>
            </w:pPr>
            <w:r>
              <w:rPr>
                <w:b/>
                <w:bCs/>
                <w:spacing w:val="-6"/>
                <w:lang w:val="fr-FR"/>
              </w:rPr>
              <w:t>KT</w:t>
            </w:r>
            <w:r w:rsidRPr="004C26BD">
              <w:rPr>
                <w:b/>
                <w:bCs/>
                <w:spacing w:val="-6"/>
                <w:lang w:val="fr-FR"/>
              </w:rPr>
              <w:t>. BỘ TRƯỞNG</w:t>
            </w:r>
          </w:p>
          <w:p w:rsidR="00722220" w:rsidRPr="004C26BD" w:rsidRDefault="00722220" w:rsidP="008D7442">
            <w:pPr>
              <w:ind w:right="-1"/>
              <w:jc w:val="center"/>
              <w:rPr>
                <w:i/>
                <w:iCs/>
                <w:lang w:val="fr-FR"/>
              </w:rPr>
            </w:pPr>
            <w:r>
              <w:rPr>
                <w:b/>
                <w:bCs/>
                <w:spacing w:val="-6"/>
                <w:lang w:val="fr-FR"/>
              </w:rPr>
              <w:t>THỨ TRƯỞNG</w:t>
            </w:r>
          </w:p>
          <w:p w:rsidR="00722220" w:rsidRDefault="00722220" w:rsidP="008D7442">
            <w:pPr>
              <w:ind w:right="-1"/>
              <w:jc w:val="center"/>
              <w:rPr>
                <w:i/>
                <w:iCs/>
                <w:lang w:val="fr-FR"/>
              </w:rPr>
            </w:pPr>
          </w:p>
          <w:p w:rsidR="00722220" w:rsidRDefault="00722220" w:rsidP="008D7442">
            <w:pPr>
              <w:ind w:right="-1"/>
              <w:jc w:val="center"/>
              <w:rPr>
                <w:i/>
                <w:iCs/>
                <w:lang w:val="fr-FR"/>
              </w:rPr>
            </w:pPr>
          </w:p>
          <w:p w:rsidR="00F72DD4" w:rsidRPr="006B7A2E" w:rsidRDefault="00F72DD4" w:rsidP="006B7A2E">
            <w:pPr>
              <w:spacing w:before="120" w:after="120"/>
              <w:jc w:val="center"/>
            </w:pPr>
            <w:r w:rsidRPr="006B7A2E">
              <w:t>(đã ký)</w:t>
            </w:r>
          </w:p>
          <w:p w:rsidR="00722220" w:rsidRDefault="00F72DD4" w:rsidP="008D7442">
            <w:pPr>
              <w:ind w:right="-1"/>
              <w:jc w:val="center"/>
              <w:rPr>
                <w:i/>
                <w:iCs/>
                <w:lang w:val="fr-FR"/>
              </w:rPr>
            </w:pPr>
            <w:r>
              <w:rPr>
                <w:i/>
                <w:iCs/>
                <w:lang w:val="fr-FR"/>
              </w:rPr>
              <w:t xml:space="preserve"> </w:t>
            </w:r>
            <w:bookmarkStart w:id="0" w:name="_GoBack"/>
            <w:bookmarkEnd w:id="0"/>
          </w:p>
          <w:p w:rsidR="00722220" w:rsidRPr="00947FDB" w:rsidRDefault="00722220" w:rsidP="008D7442">
            <w:pPr>
              <w:ind w:right="-1"/>
              <w:jc w:val="center"/>
              <w:rPr>
                <w:i/>
                <w:iCs/>
                <w:lang w:val="fr-FR"/>
              </w:rPr>
            </w:pPr>
          </w:p>
          <w:p w:rsidR="00722220" w:rsidRPr="00D66C8F" w:rsidRDefault="00722220" w:rsidP="008D7442">
            <w:pPr>
              <w:pStyle w:val="Heading2"/>
              <w:spacing w:after="0"/>
              <w:jc w:val="center"/>
              <w:rPr>
                <w:lang w:val="fr-FR"/>
              </w:rPr>
            </w:pPr>
            <w:r>
              <w:rPr>
                <w:lang w:val="fr-FR"/>
              </w:rPr>
              <w:t>Bùi Phạm Khánh</w:t>
            </w:r>
          </w:p>
        </w:tc>
      </w:tr>
    </w:tbl>
    <w:p w:rsidR="0082279A" w:rsidRPr="00471F1C" w:rsidRDefault="0082279A" w:rsidP="00722220">
      <w:pPr>
        <w:tabs>
          <w:tab w:val="left" w:pos="540"/>
        </w:tabs>
        <w:spacing w:before="120" w:after="120"/>
        <w:jc w:val="both"/>
      </w:pPr>
    </w:p>
    <w:sectPr w:rsidR="0082279A" w:rsidRPr="00471F1C" w:rsidSect="007D3D12">
      <w:footerReference w:type="default" r:id="rId9"/>
      <w:pgSz w:w="11909" w:h="16834" w:code="9"/>
      <w:pgMar w:top="1134" w:right="1134" w:bottom="1021" w:left="1701" w:header="357" w:footer="6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78A" w:rsidRDefault="0074178A">
      <w:r>
        <w:separator/>
      </w:r>
    </w:p>
  </w:endnote>
  <w:endnote w:type="continuationSeparator" w:id="0">
    <w:p w:rsidR="0074178A" w:rsidRDefault="007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0407"/>
      <w:docPartObj>
        <w:docPartGallery w:val="Page Numbers (Bottom of Page)"/>
        <w:docPartUnique/>
      </w:docPartObj>
    </w:sdtPr>
    <w:sdtEndPr/>
    <w:sdtContent>
      <w:p w:rsidR="00531227" w:rsidRDefault="007F07FC">
        <w:pPr>
          <w:pStyle w:val="Footer"/>
          <w:jc w:val="right"/>
        </w:pPr>
        <w:r w:rsidRPr="0099374D">
          <w:rPr>
            <w:sz w:val="24"/>
            <w:szCs w:val="24"/>
          </w:rPr>
          <w:fldChar w:fldCharType="begin"/>
        </w:r>
        <w:r w:rsidR="00531227" w:rsidRPr="0099374D">
          <w:rPr>
            <w:sz w:val="24"/>
            <w:szCs w:val="24"/>
          </w:rPr>
          <w:instrText xml:space="preserve"> PAGE   \* MERGEFORMAT </w:instrText>
        </w:r>
        <w:r w:rsidRPr="0099374D">
          <w:rPr>
            <w:sz w:val="24"/>
            <w:szCs w:val="24"/>
          </w:rPr>
          <w:fldChar w:fldCharType="separate"/>
        </w:r>
        <w:r w:rsidR="00F72DD4">
          <w:rPr>
            <w:noProof/>
            <w:sz w:val="24"/>
            <w:szCs w:val="24"/>
          </w:rPr>
          <w:t>2</w:t>
        </w:r>
        <w:r w:rsidRPr="0099374D">
          <w:rPr>
            <w:sz w:val="24"/>
            <w:szCs w:val="24"/>
          </w:rPr>
          <w:fldChar w:fldCharType="end"/>
        </w:r>
      </w:p>
    </w:sdtContent>
  </w:sdt>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78A" w:rsidRDefault="0074178A">
      <w:r>
        <w:separator/>
      </w:r>
    </w:p>
  </w:footnote>
  <w:footnote w:type="continuationSeparator" w:id="0">
    <w:p w:rsidR="0074178A" w:rsidRDefault="007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75B7B60"/>
    <w:multiLevelType w:val="hybridMultilevel"/>
    <w:tmpl w:val="C72C82DA"/>
    <w:lvl w:ilvl="0" w:tplc="44DC3A7E">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8517137"/>
    <w:multiLevelType w:val="hybridMultilevel"/>
    <w:tmpl w:val="0D0C0682"/>
    <w:lvl w:ilvl="0" w:tplc="89E81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5">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6">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7">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8">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9">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0">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3">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6">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7">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4"/>
  </w:num>
  <w:num w:numId="2">
    <w:abstractNumId w:val="7"/>
  </w:num>
  <w:num w:numId="3">
    <w:abstractNumId w:val="16"/>
  </w:num>
  <w:num w:numId="4">
    <w:abstractNumId w:val="12"/>
  </w:num>
  <w:num w:numId="5">
    <w:abstractNumId w:val="8"/>
  </w:num>
  <w:num w:numId="6">
    <w:abstractNumId w:val="11"/>
  </w:num>
  <w:num w:numId="7">
    <w:abstractNumId w:val="15"/>
  </w:num>
  <w:num w:numId="8">
    <w:abstractNumId w:val="0"/>
  </w:num>
  <w:num w:numId="9">
    <w:abstractNumId w:val="5"/>
  </w:num>
  <w:num w:numId="10">
    <w:abstractNumId w:val="13"/>
  </w:num>
  <w:num w:numId="11">
    <w:abstractNumId w:val="10"/>
  </w:num>
  <w:num w:numId="12">
    <w:abstractNumId w:val="9"/>
  </w:num>
  <w:num w:numId="13">
    <w:abstractNumId w:val="17"/>
  </w:num>
  <w:num w:numId="14">
    <w:abstractNumId w:val="6"/>
  </w:num>
  <w:num w:numId="15">
    <w:abstractNumId w:val="14"/>
  </w:num>
  <w:num w:numId="16">
    <w:abstractNumId w:val="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4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06E4D"/>
    <w:rsid w:val="000100E3"/>
    <w:rsid w:val="00011113"/>
    <w:rsid w:val="00011BD8"/>
    <w:rsid w:val="000120B4"/>
    <w:rsid w:val="0002096C"/>
    <w:rsid w:val="0002345F"/>
    <w:rsid w:val="0002555B"/>
    <w:rsid w:val="00030AC1"/>
    <w:rsid w:val="000324A9"/>
    <w:rsid w:val="00034EC5"/>
    <w:rsid w:val="00040378"/>
    <w:rsid w:val="000424C9"/>
    <w:rsid w:val="0004501C"/>
    <w:rsid w:val="00045ACA"/>
    <w:rsid w:val="00047836"/>
    <w:rsid w:val="00050A70"/>
    <w:rsid w:val="0005685B"/>
    <w:rsid w:val="00056E33"/>
    <w:rsid w:val="00057C0D"/>
    <w:rsid w:val="00065DB3"/>
    <w:rsid w:val="0007203D"/>
    <w:rsid w:val="00074341"/>
    <w:rsid w:val="00075AD8"/>
    <w:rsid w:val="0008325A"/>
    <w:rsid w:val="000873EF"/>
    <w:rsid w:val="00087712"/>
    <w:rsid w:val="00090EC1"/>
    <w:rsid w:val="00092957"/>
    <w:rsid w:val="0009374E"/>
    <w:rsid w:val="00094EEE"/>
    <w:rsid w:val="000A5F65"/>
    <w:rsid w:val="000B1226"/>
    <w:rsid w:val="000B23F0"/>
    <w:rsid w:val="000B2E65"/>
    <w:rsid w:val="000B2E8F"/>
    <w:rsid w:val="000B4C53"/>
    <w:rsid w:val="000B6814"/>
    <w:rsid w:val="000B7DEA"/>
    <w:rsid w:val="000C0D11"/>
    <w:rsid w:val="000C12F2"/>
    <w:rsid w:val="000C15CF"/>
    <w:rsid w:val="000C1DA2"/>
    <w:rsid w:val="000C1ED2"/>
    <w:rsid w:val="000C5C5B"/>
    <w:rsid w:val="000D1733"/>
    <w:rsid w:val="000D3A66"/>
    <w:rsid w:val="000E0328"/>
    <w:rsid w:val="000E22D9"/>
    <w:rsid w:val="000E2B6E"/>
    <w:rsid w:val="000E3457"/>
    <w:rsid w:val="000E46FC"/>
    <w:rsid w:val="000E5003"/>
    <w:rsid w:val="000E69DB"/>
    <w:rsid w:val="000E6DF0"/>
    <w:rsid w:val="000E713E"/>
    <w:rsid w:val="000F0625"/>
    <w:rsid w:val="000F0F9B"/>
    <w:rsid w:val="000F154C"/>
    <w:rsid w:val="000F3B1A"/>
    <w:rsid w:val="00100638"/>
    <w:rsid w:val="001015E8"/>
    <w:rsid w:val="00102756"/>
    <w:rsid w:val="00102FC9"/>
    <w:rsid w:val="00104F52"/>
    <w:rsid w:val="001050A1"/>
    <w:rsid w:val="00106989"/>
    <w:rsid w:val="00106A2B"/>
    <w:rsid w:val="00110291"/>
    <w:rsid w:val="00127B5D"/>
    <w:rsid w:val="00132032"/>
    <w:rsid w:val="001343AE"/>
    <w:rsid w:val="0013486F"/>
    <w:rsid w:val="00137DA2"/>
    <w:rsid w:val="001422B2"/>
    <w:rsid w:val="00144D92"/>
    <w:rsid w:val="00147CBB"/>
    <w:rsid w:val="00147EBF"/>
    <w:rsid w:val="00150F43"/>
    <w:rsid w:val="00154853"/>
    <w:rsid w:val="00156B73"/>
    <w:rsid w:val="0016026A"/>
    <w:rsid w:val="00163766"/>
    <w:rsid w:val="00166419"/>
    <w:rsid w:val="00167899"/>
    <w:rsid w:val="00170515"/>
    <w:rsid w:val="00170D9F"/>
    <w:rsid w:val="001732C8"/>
    <w:rsid w:val="00173532"/>
    <w:rsid w:val="00173846"/>
    <w:rsid w:val="00173F4C"/>
    <w:rsid w:val="0017428B"/>
    <w:rsid w:val="001749CF"/>
    <w:rsid w:val="00176E36"/>
    <w:rsid w:val="001773BB"/>
    <w:rsid w:val="00184DD0"/>
    <w:rsid w:val="0019070B"/>
    <w:rsid w:val="00192B4F"/>
    <w:rsid w:val="00192CAD"/>
    <w:rsid w:val="001945B5"/>
    <w:rsid w:val="00194648"/>
    <w:rsid w:val="00195628"/>
    <w:rsid w:val="001A4D55"/>
    <w:rsid w:val="001C2D6D"/>
    <w:rsid w:val="001C6CFA"/>
    <w:rsid w:val="001D191B"/>
    <w:rsid w:val="001D3434"/>
    <w:rsid w:val="001D46C4"/>
    <w:rsid w:val="001D768F"/>
    <w:rsid w:val="001D7A17"/>
    <w:rsid w:val="001E0F5D"/>
    <w:rsid w:val="001E5356"/>
    <w:rsid w:val="001E6256"/>
    <w:rsid w:val="001F3259"/>
    <w:rsid w:val="001F549C"/>
    <w:rsid w:val="002050C5"/>
    <w:rsid w:val="00206F69"/>
    <w:rsid w:val="00207920"/>
    <w:rsid w:val="002105E8"/>
    <w:rsid w:val="0021340A"/>
    <w:rsid w:val="00221CC8"/>
    <w:rsid w:val="0022373C"/>
    <w:rsid w:val="00225227"/>
    <w:rsid w:val="00234261"/>
    <w:rsid w:val="002374B9"/>
    <w:rsid w:val="0024311D"/>
    <w:rsid w:val="00254008"/>
    <w:rsid w:val="00256C3F"/>
    <w:rsid w:val="0025731A"/>
    <w:rsid w:val="00260E49"/>
    <w:rsid w:val="00262285"/>
    <w:rsid w:val="00262440"/>
    <w:rsid w:val="002639C3"/>
    <w:rsid w:val="00271535"/>
    <w:rsid w:val="00271B50"/>
    <w:rsid w:val="00281EE1"/>
    <w:rsid w:val="002827D8"/>
    <w:rsid w:val="002827FF"/>
    <w:rsid w:val="002853ED"/>
    <w:rsid w:val="0028772A"/>
    <w:rsid w:val="0028777F"/>
    <w:rsid w:val="00290F61"/>
    <w:rsid w:val="0029152F"/>
    <w:rsid w:val="0029275B"/>
    <w:rsid w:val="00294C96"/>
    <w:rsid w:val="002A542D"/>
    <w:rsid w:val="002B3680"/>
    <w:rsid w:val="002C5B60"/>
    <w:rsid w:val="002D042F"/>
    <w:rsid w:val="002D0FDC"/>
    <w:rsid w:val="002D30E6"/>
    <w:rsid w:val="002D5875"/>
    <w:rsid w:val="002D6D5B"/>
    <w:rsid w:val="002D6DA7"/>
    <w:rsid w:val="002E07ED"/>
    <w:rsid w:val="002E1173"/>
    <w:rsid w:val="002E1DE1"/>
    <w:rsid w:val="002F1903"/>
    <w:rsid w:val="002F49B9"/>
    <w:rsid w:val="002F6A61"/>
    <w:rsid w:val="00300E8A"/>
    <w:rsid w:val="0030343A"/>
    <w:rsid w:val="00303AF3"/>
    <w:rsid w:val="00303D2C"/>
    <w:rsid w:val="00307C9E"/>
    <w:rsid w:val="00312F4F"/>
    <w:rsid w:val="003136BD"/>
    <w:rsid w:val="00316827"/>
    <w:rsid w:val="00317136"/>
    <w:rsid w:val="0032576F"/>
    <w:rsid w:val="00330602"/>
    <w:rsid w:val="00330B9F"/>
    <w:rsid w:val="00331B58"/>
    <w:rsid w:val="00331CD4"/>
    <w:rsid w:val="00334992"/>
    <w:rsid w:val="00334EE4"/>
    <w:rsid w:val="00334F6C"/>
    <w:rsid w:val="003360BF"/>
    <w:rsid w:val="003429AA"/>
    <w:rsid w:val="00347203"/>
    <w:rsid w:val="00350F4A"/>
    <w:rsid w:val="00351128"/>
    <w:rsid w:val="00355E14"/>
    <w:rsid w:val="00361356"/>
    <w:rsid w:val="00361637"/>
    <w:rsid w:val="00366980"/>
    <w:rsid w:val="003729E8"/>
    <w:rsid w:val="00376CF3"/>
    <w:rsid w:val="00380279"/>
    <w:rsid w:val="00380CDC"/>
    <w:rsid w:val="003826AB"/>
    <w:rsid w:val="00384008"/>
    <w:rsid w:val="00384444"/>
    <w:rsid w:val="00386D2D"/>
    <w:rsid w:val="00387A04"/>
    <w:rsid w:val="00393446"/>
    <w:rsid w:val="003A210E"/>
    <w:rsid w:val="003A2F1F"/>
    <w:rsid w:val="003B0FD2"/>
    <w:rsid w:val="003B57C7"/>
    <w:rsid w:val="003B5A74"/>
    <w:rsid w:val="003B7469"/>
    <w:rsid w:val="003C14C0"/>
    <w:rsid w:val="003C19C2"/>
    <w:rsid w:val="003C3975"/>
    <w:rsid w:val="003C58BA"/>
    <w:rsid w:val="003C6E6E"/>
    <w:rsid w:val="003D0EEC"/>
    <w:rsid w:val="003D2DB6"/>
    <w:rsid w:val="003D53B7"/>
    <w:rsid w:val="003D7E0C"/>
    <w:rsid w:val="003E214D"/>
    <w:rsid w:val="003E2EC4"/>
    <w:rsid w:val="003E34B5"/>
    <w:rsid w:val="003E45BC"/>
    <w:rsid w:val="003F101E"/>
    <w:rsid w:val="003F2134"/>
    <w:rsid w:val="003F66FF"/>
    <w:rsid w:val="00400EF7"/>
    <w:rsid w:val="00401F18"/>
    <w:rsid w:val="0040307D"/>
    <w:rsid w:val="00403608"/>
    <w:rsid w:val="0040369E"/>
    <w:rsid w:val="0041323A"/>
    <w:rsid w:val="004208BA"/>
    <w:rsid w:val="0042092C"/>
    <w:rsid w:val="00421166"/>
    <w:rsid w:val="00424185"/>
    <w:rsid w:val="004267F9"/>
    <w:rsid w:val="00430F49"/>
    <w:rsid w:val="00432822"/>
    <w:rsid w:val="0043290A"/>
    <w:rsid w:val="00432924"/>
    <w:rsid w:val="00435444"/>
    <w:rsid w:val="00442058"/>
    <w:rsid w:val="00442253"/>
    <w:rsid w:val="00443935"/>
    <w:rsid w:val="0044624D"/>
    <w:rsid w:val="00450467"/>
    <w:rsid w:val="00454ABD"/>
    <w:rsid w:val="004608DB"/>
    <w:rsid w:val="00460C40"/>
    <w:rsid w:val="00461B89"/>
    <w:rsid w:val="00461BF9"/>
    <w:rsid w:val="004629AF"/>
    <w:rsid w:val="00462C75"/>
    <w:rsid w:val="004668C2"/>
    <w:rsid w:val="00466E82"/>
    <w:rsid w:val="00467C7E"/>
    <w:rsid w:val="004700A8"/>
    <w:rsid w:val="00471784"/>
    <w:rsid w:val="00471F1C"/>
    <w:rsid w:val="0047313E"/>
    <w:rsid w:val="00480FB0"/>
    <w:rsid w:val="00481ABF"/>
    <w:rsid w:val="004827A4"/>
    <w:rsid w:val="00483D03"/>
    <w:rsid w:val="00484093"/>
    <w:rsid w:val="00485B1E"/>
    <w:rsid w:val="00487C8B"/>
    <w:rsid w:val="004900C1"/>
    <w:rsid w:val="004959FE"/>
    <w:rsid w:val="00497B2F"/>
    <w:rsid w:val="004A210A"/>
    <w:rsid w:val="004A5416"/>
    <w:rsid w:val="004B1F24"/>
    <w:rsid w:val="004B3F47"/>
    <w:rsid w:val="004B4CDF"/>
    <w:rsid w:val="004B5848"/>
    <w:rsid w:val="004B5BD2"/>
    <w:rsid w:val="004B6242"/>
    <w:rsid w:val="004C02E6"/>
    <w:rsid w:val="004C0672"/>
    <w:rsid w:val="004C09A1"/>
    <w:rsid w:val="004C23B1"/>
    <w:rsid w:val="004C26BD"/>
    <w:rsid w:val="004C3C05"/>
    <w:rsid w:val="004C62FB"/>
    <w:rsid w:val="004C6974"/>
    <w:rsid w:val="004C7906"/>
    <w:rsid w:val="004C7BA6"/>
    <w:rsid w:val="004C7C7B"/>
    <w:rsid w:val="004D10CC"/>
    <w:rsid w:val="004D16F5"/>
    <w:rsid w:val="004D1E00"/>
    <w:rsid w:val="004D2DAC"/>
    <w:rsid w:val="004D4F9D"/>
    <w:rsid w:val="004D6C8D"/>
    <w:rsid w:val="004D791D"/>
    <w:rsid w:val="004E2E30"/>
    <w:rsid w:val="004E2E99"/>
    <w:rsid w:val="004E5C11"/>
    <w:rsid w:val="004E75FF"/>
    <w:rsid w:val="004E7C05"/>
    <w:rsid w:val="004E7CCA"/>
    <w:rsid w:val="005041B2"/>
    <w:rsid w:val="00506767"/>
    <w:rsid w:val="00506868"/>
    <w:rsid w:val="00511F55"/>
    <w:rsid w:val="005128C7"/>
    <w:rsid w:val="00516A87"/>
    <w:rsid w:val="00520008"/>
    <w:rsid w:val="0052405B"/>
    <w:rsid w:val="00524F4E"/>
    <w:rsid w:val="00525165"/>
    <w:rsid w:val="00526E5C"/>
    <w:rsid w:val="00530383"/>
    <w:rsid w:val="00531227"/>
    <w:rsid w:val="0053489E"/>
    <w:rsid w:val="00534CEE"/>
    <w:rsid w:val="005350B6"/>
    <w:rsid w:val="00536E5B"/>
    <w:rsid w:val="0053797C"/>
    <w:rsid w:val="00537AB5"/>
    <w:rsid w:val="00542857"/>
    <w:rsid w:val="005444D1"/>
    <w:rsid w:val="00545CE4"/>
    <w:rsid w:val="00546651"/>
    <w:rsid w:val="005500E7"/>
    <w:rsid w:val="0056373A"/>
    <w:rsid w:val="00564B32"/>
    <w:rsid w:val="00567DB8"/>
    <w:rsid w:val="0057265D"/>
    <w:rsid w:val="00573FB5"/>
    <w:rsid w:val="00575DAD"/>
    <w:rsid w:val="00583E8A"/>
    <w:rsid w:val="00585C07"/>
    <w:rsid w:val="0059084E"/>
    <w:rsid w:val="00592080"/>
    <w:rsid w:val="005976A1"/>
    <w:rsid w:val="005A0F17"/>
    <w:rsid w:val="005A192A"/>
    <w:rsid w:val="005A1963"/>
    <w:rsid w:val="005A2129"/>
    <w:rsid w:val="005A606C"/>
    <w:rsid w:val="005A67D4"/>
    <w:rsid w:val="005B06C1"/>
    <w:rsid w:val="005B5588"/>
    <w:rsid w:val="005B5819"/>
    <w:rsid w:val="005B6BAA"/>
    <w:rsid w:val="005C0BD0"/>
    <w:rsid w:val="005C25CF"/>
    <w:rsid w:val="005C28A6"/>
    <w:rsid w:val="005C2D1A"/>
    <w:rsid w:val="005C3FD0"/>
    <w:rsid w:val="005C50A3"/>
    <w:rsid w:val="005D04E6"/>
    <w:rsid w:val="005D0D72"/>
    <w:rsid w:val="005D18DD"/>
    <w:rsid w:val="005D3981"/>
    <w:rsid w:val="005D5EAA"/>
    <w:rsid w:val="005E0919"/>
    <w:rsid w:val="005E2209"/>
    <w:rsid w:val="005E333E"/>
    <w:rsid w:val="005E41CA"/>
    <w:rsid w:val="005E754E"/>
    <w:rsid w:val="005F0AE8"/>
    <w:rsid w:val="005F15D5"/>
    <w:rsid w:val="006000AE"/>
    <w:rsid w:val="006001E9"/>
    <w:rsid w:val="006003D7"/>
    <w:rsid w:val="00601469"/>
    <w:rsid w:val="00601B22"/>
    <w:rsid w:val="00602259"/>
    <w:rsid w:val="006024C8"/>
    <w:rsid w:val="00604C6A"/>
    <w:rsid w:val="00606432"/>
    <w:rsid w:val="00606A0C"/>
    <w:rsid w:val="006079B3"/>
    <w:rsid w:val="00607B8B"/>
    <w:rsid w:val="0061396D"/>
    <w:rsid w:val="00615CBA"/>
    <w:rsid w:val="00621760"/>
    <w:rsid w:val="00621FB9"/>
    <w:rsid w:val="006253B2"/>
    <w:rsid w:val="0063020B"/>
    <w:rsid w:val="006307BB"/>
    <w:rsid w:val="00637710"/>
    <w:rsid w:val="00637CE8"/>
    <w:rsid w:val="00641B72"/>
    <w:rsid w:val="00642658"/>
    <w:rsid w:val="00645405"/>
    <w:rsid w:val="006455E9"/>
    <w:rsid w:val="00650410"/>
    <w:rsid w:val="0065272F"/>
    <w:rsid w:val="006558BC"/>
    <w:rsid w:val="00655A76"/>
    <w:rsid w:val="00657B23"/>
    <w:rsid w:val="0066230C"/>
    <w:rsid w:val="006646C1"/>
    <w:rsid w:val="00667388"/>
    <w:rsid w:val="0068091B"/>
    <w:rsid w:val="00683099"/>
    <w:rsid w:val="006852B1"/>
    <w:rsid w:val="006874BC"/>
    <w:rsid w:val="00687ADD"/>
    <w:rsid w:val="0069056C"/>
    <w:rsid w:val="0069441E"/>
    <w:rsid w:val="006957A4"/>
    <w:rsid w:val="006A3355"/>
    <w:rsid w:val="006A33B4"/>
    <w:rsid w:val="006A5D4C"/>
    <w:rsid w:val="006B2752"/>
    <w:rsid w:val="006B3E7F"/>
    <w:rsid w:val="006B42FF"/>
    <w:rsid w:val="006B64C7"/>
    <w:rsid w:val="006C0280"/>
    <w:rsid w:val="006C0816"/>
    <w:rsid w:val="006C3795"/>
    <w:rsid w:val="006C3D2A"/>
    <w:rsid w:val="006D51A9"/>
    <w:rsid w:val="006F5934"/>
    <w:rsid w:val="007023E6"/>
    <w:rsid w:val="0070296E"/>
    <w:rsid w:val="007029E6"/>
    <w:rsid w:val="00705857"/>
    <w:rsid w:val="00707475"/>
    <w:rsid w:val="007078B3"/>
    <w:rsid w:val="007101AC"/>
    <w:rsid w:val="007103CE"/>
    <w:rsid w:val="00710D64"/>
    <w:rsid w:val="00711231"/>
    <w:rsid w:val="0071264B"/>
    <w:rsid w:val="007127EE"/>
    <w:rsid w:val="00713360"/>
    <w:rsid w:val="00715D0B"/>
    <w:rsid w:val="00720037"/>
    <w:rsid w:val="00721926"/>
    <w:rsid w:val="00722220"/>
    <w:rsid w:val="007224E8"/>
    <w:rsid w:val="0072493C"/>
    <w:rsid w:val="007263A9"/>
    <w:rsid w:val="00730579"/>
    <w:rsid w:val="00730BF3"/>
    <w:rsid w:val="00731DDA"/>
    <w:rsid w:val="0073596D"/>
    <w:rsid w:val="0074178A"/>
    <w:rsid w:val="00743523"/>
    <w:rsid w:val="00744D29"/>
    <w:rsid w:val="00746BAD"/>
    <w:rsid w:val="007470DE"/>
    <w:rsid w:val="00754C1A"/>
    <w:rsid w:val="007551F4"/>
    <w:rsid w:val="00755910"/>
    <w:rsid w:val="00757B88"/>
    <w:rsid w:val="00761D4A"/>
    <w:rsid w:val="0076311B"/>
    <w:rsid w:val="00764DD4"/>
    <w:rsid w:val="00765847"/>
    <w:rsid w:val="00772BA0"/>
    <w:rsid w:val="00774FC4"/>
    <w:rsid w:val="00781F7A"/>
    <w:rsid w:val="00783A2D"/>
    <w:rsid w:val="007900B1"/>
    <w:rsid w:val="00790C22"/>
    <w:rsid w:val="00791D6C"/>
    <w:rsid w:val="00792AAA"/>
    <w:rsid w:val="00793B1D"/>
    <w:rsid w:val="00793BA4"/>
    <w:rsid w:val="007950C5"/>
    <w:rsid w:val="00796512"/>
    <w:rsid w:val="007A1A7D"/>
    <w:rsid w:val="007A6A19"/>
    <w:rsid w:val="007A719E"/>
    <w:rsid w:val="007B2C65"/>
    <w:rsid w:val="007B6FB6"/>
    <w:rsid w:val="007C2130"/>
    <w:rsid w:val="007D04B0"/>
    <w:rsid w:val="007D3D12"/>
    <w:rsid w:val="007D48F4"/>
    <w:rsid w:val="007D62BD"/>
    <w:rsid w:val="007E0C0D"/>
    <w:rsid w:val="007E245A"/>
    <w:rsid w:val="007E656F"/>
    <w:rsid w:val="007E6A78"/>
    <w:rsid w:val="007F07FC"/>
    <w:rsid w:val="007F0EE8"/>
    <w:rsid w:val="007F21C9"/>
    <w:rsid w:val="007F2D6C"/>
    <w:rsid w:val="007F7688"/>
    <w:rsid w:val="007F7B48"/>
    <w:rsid w:val="00801115"/>
    <w:rsid w:val="0080219C"/>
    <w:rsid w:val="00805574"/>
    <w:rsid w:val="00811934"/>
    <w:rsid w:val="0082279A"/>
    <w:rsid w:val="008232CF"/>
    <w:rsid w:val="00825D0B"/>
    <w:rsid w:val="00825D81"/>
    <w:rsid w:val="00826246"/>
    <w:rsid w:val="00830C27"/>
    <w:rsid w:val="00837FA4"/>
    <w:rsid w:val="00841599"/>
    <w:rsid w:val="00841E61"/>
    <w:rsid w:val="00844F35"/>
    <w:rsid w:val="008463BA"/>
    <w:rsid w:val="0085613B"/>
    <w:rsid w:val="00857BE3"/>
    <w:rsid w:val="008625C6"/>
    <w:rsid w:val="00864AE0"/>
    <w:rsid w:val="00870839"/>
    <w:rsid w:val="00871ECD"/>
    <w:rsid w:val="00872A66"/>
    <w:rsid w:val="0087575E"/>
    <w:rsid w:val="008801A1"/>
    <w:rsid w:val="00882004"/>
    <w:rsid w:val="008821FD"/>
    <w:rsid w:val="0088410C"/>
    <w:rsid w:val="008845B2"/>
    <w:rsid w:val="008854B6"/>
    <w:rsid w:val="008861A9"/>
    <w:rsid w:val="008872D0"/>
    <w:rsid w:val="008922D1"/>
    <w:rsid w:val="00893581"/>
    <w:rsid w:val="0089524B"/>
    <w:rsid w:val="008975BF"/>
    <w:rsid w:val="008A0DF7"/>
    <w:rsid w:val="008A6A8A"/>
    <w:rsid w:val="008B0FE8"/>
    <w:rsid w:val="008B20F2"/>
    <w:rsid w:val="008B258A"/>
    <w:rsid w:val="008B5B8B"/>
    <w:rsid w:val="008B7023"/>
    <w:rsid w:val="008B7804"/>
    <w:rsid w:val="008C2C2C"/>
    <w:rsid w:val="008C3AD5"/>
    <w:rsid w:val="008C3CBB"/>
    <w:rsid w:val="008C572F"/>
    <w:rsid w:val="008D2C91"/>
    <w:rsid w:val="008D490D"/>
    <w:rsid w:val="008D5B1E"/>
    <w:rsid w:val="008E6D97"/>
    <w:rsid w:val="008E6E6D"/>
    <w:rsid w:val="009002BC"/>
    <w:rsid w:val="0090164D"/>
    <w:rsid w:val="00904ECA"/>
    <w:rsid w:val="00906FD9"/>
    <w:rsid w:val="00907555"/>
    <w:rsid w:val="00910B6E"/>
    <w:rsid w:val="0091181A"/>
    <w:rsid w:val="00914051"/>
    <w:rsid w:val="0092047A"/>
    <w:rsid w:val="00922D9F"/>
    <w:rsid w:val="00924709"/>
    <w:rsid w:val="00931214"/>
    <w:rsid w:val="009324DE"/>
    <w:rsid w:val="009327CB"/>
    <w:rsid w:val="00932E8A"/>
    <w:rsid w:val="00932F4D"/>
    <w:rsid w:val="009344FF"/>
    <w:rsid w:val="00934EE7"/>
    <w:rsid w:val="00935563"/>
    <w:rsid w:val="0093669C"/>
    <w:rsid w:val="009407E9"/>
    <w:rsid w:val="0094491F"/>
    <w:rsid w:val="00945983"/>
    <w:rsid w:val="00945AC7"/>
    <w:rsid w:val="009473A4"/>
    <w:rsid w:val="00947B13"/>
    <w:rsid w:val="00947FDB"/>
    <w:rsid w:val="00953ADD"/>
    <w:rsid w:val="00957442"/>
    <w:rsid w:val="0096042D"/>
    <w:rsid w:val="00966290"/>
    <w:rsid w:val="009700C3"/>
    <w:rsid w:val="009703DA"/>
    <w:rsid w:val="0097160A"/>
    <w:rsid w:val="00976ECD"/>
    <w:rsid w:val="0099374D"/>
    <w:rsid w:val="00996FF6"/>
    <w:rsid w:val="00997C73"/>
    <w:rsid w:val="00997E99"/>
    <w:rsid w:val="009A1680"/>
    <w:rsid w:val="009A237C"/>
    <w:rsid w:val="009A7B34"/>
    <w:rsid w:val="009B0202"/>
    <w:rsid w:val="009B135A"/>
    <w:rsid w:val="009B2343"/>
    <w:rsid w:val="009B2BE6"/>
    <w:rsid w:val="009B4837"/>
    <w:rsid w:val="009B5B06"/>
    <w:rsid w:val="009C036C"/>
    <w:rsid w:val="009C3951"/>
    <w:rsid w:val="009C4CBB"/>
    <w:rsid w:val="009C66EF"/>
    <w:rsid w:val="009D2A2F"/>
    <w:rsid w:val="009D4CFA"/>
    <w:rsid w:val="009D5123"/>
    <w:rsid w:val="009D54A5"/>
    <w:rsid w:val="009D79E6"/>
    <w:rsid w:val="009E63A8"/>
    <w:rsid w:val="009E6A2F"/>
    <w:rsid w:val="009E7E93"/>
    <w:rsid w:val="009F0D11"/>
    <w:rsid w:val="009F13F5"/>
    <w:rsid w:val="00A00F10"/>
    <w:rsid w:val="00A0359D"/>
    <w:rsid w:val="00A03F8A"/>
    <w:rsid w:val="00A04A97"/>
    <w:rsid w:val="00A07965"/>
    <w:rsid w:val="00A07DF5"/>
    <w:rsid w:val="00A107EA"/>
    <w:rsid w:val="00A12E00"/>
    <w:rsid w:val="00A13CE7"/>
    <w:rsid w:val="00A141C8"/>
    <w:rsid w:val="00A14ADA"/>
    <w:rsid w:val="00A16A4C"/>
    <w:rsid w:val="00A16F08"/>
    <w:rsid w:val="00A21D9D"/>
    <w:rsid w:val="00A35541"/>
    <w:rsid w:val="00A358E9"/>
    <w:rsid w:val="00A4250A"/>
    <w:rsid w:val="00A42C84"/>
    <w:rsid w:val="00A42DB4"/>
    <w:rsid w:val="00A43317"/>
    <w:rsid w:val="00A447A5"/>
    <w:rsid w:val="00A47253"/>
    <w:rsid w:val="00A525C8"/>
    <w:rsid w:val="00A56270"/>
    <w:rsid w:val="00A60AE5"/>
    <w:rsid w:val="00A62951"/>
    <w:rsid w:val="00A6355D"/>
    <w:rsid w:val="00A649CB"/>
    <w:rsid w:val="00A72541"/>
    <w:rsid w:val="00A749D6"/>
    <w:rsid w:val="00A809A7"/>
    <w:rsid w:val="00A872F5"/>
    <w:rsid w:val="00A877B2"/>
    <w:rsid w:val="00A90556"/>
    <w:rsid w:val="00A93672"/>
    <w:rsid w:val="00A9542A"/>
    <w:rsid w:val="00A96B5A"/>
    <w:rsid w:val="00A97740"/>
    <w:rsid w:val="00A979D7"/>
    <w:rsid w:val="00AA6712"/>
    <w:rsid w:val="00AA6ED0"/>
    <w:rsid w:val="00AB2DAD"/>
    <w:rsid w:val="00AC1E83"/>
    <w:rsid w:val="00AC2FE3"/>
    <w:rsid w:val="00AC39FE"/>
    <w:rsid w:val="00AC3B48"/>
    <w:rsid w:val="00AC5549"/>
    <w:rsid w:val="00AD1E0C"/>
    <w:rsid w:val="00AD24E9"/>
    <w:rsid w:val="00AD2576"/>
    <w:rsid w:val="00AE2AE0"/>
    <w:rsid w:val="00AE3989"/>
    <w:rsid w:val="00AE42D6"/>
    <w:rsid w:val="00AE763E"/>
    <w:rsid w:val="00AF254C"/>
    <w:rsid w:val="00AF26F8"/>
    <w:rsid w:val="00AF2D90"/>
    <w:rsid w:val="00AF3175"/>
    <w:rsid w:val="00AF33FA"/>
    <w:rsid w:val="00AF3639"/>
    <w:rsid w:val="00AF37A4"/>
    <w:rsid w:val="00AF3D36"/>
    <w:rsid w:val="00B02BA5"/>
    <w:rsid w:val="00B03ABE"/>
    <w:rsid w:val="00B059BF"/>
    <w:rsid w:val="00B079FD"/>
    <w:rsid w:val="00B10EA0"/>
    <w:rsid w:val="00B12E2A"/>
    <w:rsid w:val="00B20E69"/>
    <w:rsid w:val="00B21C6C"/>
    <w:rsid w:val="00B23021"/>
    <w:rsid w:val="00B23768"/>
    <w:rsid w:val="00B24741"/>
    <w:rsid w:val="00B258B0"/>
    <w:rsid w:val="00B25E33"/>
    <w:rsid w:val="00B31498"/>
    <w:rsid w:val="00B33806"/>
    <w:rsid w:val="00B348EC"/>
    <w:rsid w:val="00B34D58"/>
    <w:rsid w:val="00B35E54"/>
    <w:rsid w:val="00B368B2"/>
    <w:rsid w:val="00B3799D"/>
    <w:rsid w:val="00B40599"/>
    <w:rsid w:val="00B41FD8"/>
    <w:rsid w:val="00B53D1A"/>
    <w:rsid w:val="00B55CDD"/>
    <w:rsid w:val="00B62D04"/>
    <w:rsid w:val="00B656D7"/>
    <w:rsid w:val="00B7112F"/>
    <w:rsid w:val="00B72DD6"/>
    <w:rsid w:val="00B755D1"/>
    <w:rsid w:val="00B81887"/>
    <w:rsid w:val="00B83F51"/>
    <w:rsid w:val="00B847D9"/>
    <w:rsid w:val="00B9778F"/>
    <w:rsid w:val="00BA0F69"/>
    <w:rsid w:val="00BA1C0F"/>
    <w:rsid w:val="00BA2189"/>
    <w:rsid w:val="00BA5260"/>
    <w:rsid w:val="00BA5B13"/>
    <w:rsid w:val="00BB147A"/>
    <w:rsid w:val="00BB5EAD"/>
    <w:rsid w:val="00BC5618"/>
    <w:rsid w:val="00BC56C3"/>
    <w:rsid w:val="00BC780F"/>
    <w:rsid w:val="00BC7F27"/>
    <w:rsid w:val="00BD05CA"/>
    <w:rsid w:val="00BD0845"/>
    <w:rsid w:val="00BD2173"/>
    <w:rsid w:val="00BD3CCE"/>
    <w:rsid w:val="00BD5377"/>
    <w:rsid w:val="00BD5E40"/>
    <w:rsid w:val="00BD7505"/>
    <w:rsid w:val="00BD7646"/>
    <w:rsid w:val="00BD7C30"/>
    <w:rsid w:val="00BE18F8"/>
    <w:rsid w:val="00BE306B"/>
    <w:rsid w:val="00BE7020"/>
    <w:rsid w:val="00BF0020"/>
    <w:rsid w:val="00BF0080"/>
    <w:rsid w:val="00BF1915"/>
    <w:rsid w:val="00BF2B4D"/>
    <w:rsid w:val="00BF2C70"/>
    <w:rsid w:val="00BF451E"/>
    <w:rsid w:val="00BF67A2"/>
    <w:rsid w:val="00C01D2B"/>
    <w:rsid w:val="00C076D1"/>
    <w:rsid w:val="00C1192C"/>
    <w:rsid w:val="00C26CD7"/>
    <w:rsid w:val="00C34959"/>
    <w:rsid w:val="00C36346"/>
    <w:rsid w:val="00C36C3F"/>
    <w:rsid w:val="00C37724"/>
    <w:rsid w:val="00C419E7"/>
    <w:rsid w:val="00C5258E"/>
    <w:rsid w:val="00C55312"/>
    <w:rsid w:val="00C57DFC"/>
    <w:rsid w:val="00C60733"/>
    <w:rsid w:val="00C74109"/>
    <w:rsid w:val="00C76723"/>
    <w:rsid w:val="00C82EE6"/>
    <w:rsid w:val="00C844BE"/>
    <w:rsid w:val="00C86645"/>
    <w:rsid w:val="00C9006D"/>
    <w:rsid w:val="00C93B5E"/>
    <w:rsid w:val="00C97A39"/>
    <w:rsid w:val="00CA0D94"/>
    <w:rsid w:val="00CA17BC"/>
    <w:rsid w:val="00CA52C8"/>
    <w:rsid w:val="00CB352E"/>
    <w:rsid w:val="00CB4B9E"/>
    <w:rsid w:val="00CB4F3D"/>
    <w:rsid w:val="00CC2612"/>
    <w:rsid w:val="00CC3C47"/>
    <w:rsid w:val="00CC5123"/>
    <w:rsid w:val="00CC72B0"/>
    <w:rsid w:val="00CD0334"/>
    <w:rsid w:val="00CD2BE6"/>
    <w:rsid w:val="00CD6504"/>
    <w:rsid w:val="00CD66BF"/>
    <w:rsid w:val="00CD7379"/>
    <w:rsid w:val="00CE0A55"/>
    <w:rsid w:val="00CE19E8"/>
    <w:rsid w:val="00CF01A1"/>
    <w:rsid w:val="00CF0462"/>
    <w:rsid w:val="00CF2341"/>
    <w:rsid w:val="00CF3A32"/>
    <w:rsid w:val="00CF4872"/>
    <w:rsid w:val="00CF7212"/>
    <w:rsid w:val="00D0067D"/>
    <w:rsid w:val="00D00E37"/>
    <w:rsid w:val="00D02530"/>
    <w:rsid w:val="00D04B8A"/>
    <w:rsid w:val="00D12BC3"/>
    <w:rsid w:val="00D226B3"/>
    <w:rsid w:val="00D237A5"/>
    <w:rsid w:val="00D24AC4"/>
    <w:rsid w:val="00D26C19"/>
    <w:rsid w:val="00D3074E"/>
    <w:rsid w:val="00D348DE"/>
    <w:rsid w:val="00D3673E"/>
    <w:rsid w:val="00D3757E"/>
    <w:rsid w:val="00D378AB"/>
    <w:rsid w:val="00D42D7F"/>
    <w:rsid w:val="00D4338B"/>
    <w:rsid w:val="00D53205"/>
    <w:rsid w:val="00D54137"/>
    <w:rsid w:val="00D5641E"/>
    <w:rsid w:val="00D5708F"/>
    <w:rsid w:val="00D572BC"/>
    <w:rsid w:val="00D57800"/>
    <w:rsid w:val="00D630EE"/>
    <w:rsid w:val="00D6339D"/>
    <w:rsid w:val="00D645D2"/>
    <w:rsid w:val="00D66C8F"/>
    <w:rsid w:val="00D7211D"/>
    <w:rsid w:val="00D73BD1"/>
    <w:rsid w:val="00D77282"/>
    <w:rsid w:val="00D77A85"/>
    <w:rsid w:val="00D809EA"/>
    <w:rsid w:val="00D8121C"/>
    <w:rsid w:val="00D8230B"/>
    <w:rsid w:val="00D90BD7"/>
    <w:rsid w:val="00D910F6"/>
    <w:rsid w:val="00D921A7"/>
    <w:rsid w:val="00D9377E"/>
    <w:rsid w:val="00D944AC"/>
    <w:rsid w:val="00D95F2A"/>
    <w:rsid w:val="00D96E13"/>
    <w:rsid w:val="00DA12A4"/>
    <w:rsid w:val="00DA1EE3"/>
    <w:rsid w:val="00DA3400"/>
    <w:rsid w:val="00DA6AAA"/>
    <w:rsid w:val="00DB19B5"/>
    <w:rsid w:val="00DB4911"/>
    <w:rsid w:val="00DB7066"/>
    <w:rsid w:val="00DC0040"/>
    <w:rsid w:val="00DC0EA0"/>
    <w:rsid w:val="00DC4085"/>
    <w:rsid w:val="00DC798D"/>
    <w:rsid w:val="00DD2E34"/>
    <w:rsid w:val="00DD34CB"/>
    <w:rsid w:val="00DD391B"/>
    <w:rsid w:val="00DE0435"/>
    <w:rsid w:val="00DF1015"/>
    <w:rsid w:val="00DF7A74"/>
    <w:rsid w:val="00DF7B6E"/>
    <w:rsid w:val="00E034F7"/>
    <w:rsid w:val="00E03BD2"/>
    <w:rsid w:val="00E04548"/>
    <w:rsid w:val="00E05F7C"/>
    <w:rsid w:val="00E11A00"/>
    <w:rsid w:val="00E17426"/>
    <w:rsid w:val="00E21A5C"/>
    <w:rsid w:val="00E25F88"/>
    <w:rsid w:val="00E27F1E"/>
    <w:rsid w:val="00E356DC"/>
    <w:rsid w:val="00E37497"/>
    <w:rsid w:val="00E457D2"/>
    <w:rsid w:val="00E503C9"/>
    <w:rsid w:val="00E533B9"/>
    <w:rsid w:val="00E5395B"/>
    <w:rsid w:val="00E54EC5"/>
    <w:rsid w:val="00E6082E"/>
    <w:rsid w:val="00E65F11"/>
    <w:rsid w:val="00E67D44"/>
    <w:rsid w:val="00E7328C"/>
    <w:rsid w:val="00E8272E"/>
    <w:rsid w:val="00E844BE"/>
    <w:rsid w:val="00E8493D"/>
    <w:rsid w:val="00E86CC0"/>
    <w:rsid w:val="00E900B9"/>
    <w:rsid w:val="00E90AEF"/>
    <w:rsid w:val="00E95BDA"/>
    <w:rsid w:val="00EA1407"/>
    <w:rsid w:val="00EA17D7"/>
    <w:rsid w:val="00EA26CD"/>
    <w:rsid w:val="00EA708A"/>
    <w:rsid w:val="00EA7C01"/>
    <w:rsid w:val="00EB1FF4"/>
    <w:rsid w:val="00EB454D"/>
    <w:rsid w:val="00EB7AA1"/>
    <w:rsid w:val="00EC0809"/>
    <w:rsid w:val="00EC1BEC"/>
    <w:rsid w:val="00EC1F1C"/>
    <w:rsid w:val="00ED073F"/>
    <w:rsid w:val="00ED0A58"/>
    <w:rsid w:val="00ED1C1A"/>
    <w:rsid w:val="00ED388E"/>
    <w:rsid w:val="00EE029F"/>
    <w:rsid w:val="00EE4880"/>
    <w:rsid w:val="00EF3776"/>
    <w:rsid w:val="00EF3BBE"/>
    <w:rsid w:val="00EF7316"/>
    <w:rsid w:val="00EF7E38"/>
    <w:rsid w:val="00F043E1"/>
    <w:rsid w:val="00F049A1"/>
    <w:rsid w:val="00F057DC"/>
    <w:rsid w:val="00F05F10"/>
    <w:rsid w:val="00F06F23"/>
    <w:rsid w:val="00F0738C"/>
    <w:rsid w:val="00F07DAB"/>
    <w:rsid w:val="00F10139"/>
    <w:rsid w:val="00F1241C"/>
    <w:rsid w:val="00F12E04"/>
    <w:rsid w:val="00F15869"/>
    <w:rsid w:val="00F215F5"/>
    <w:rsid w:val="00F226A2"/>
    <w:rsid w:val="00F24102"/>
    <w:rsid w:val="00F255D0"/>
    <w:rsid w:val="00F31CD9"/>
    <w:rsid w:val="00F33532"/>
    <w:rsid w:val="00F33883"/>
    <w:rsid w:val="00F339DF"/>
    <w:rsid w:val="00F3767A"/>
    <w:rsid w:val="00F41391"/>
    <w:rsid w:val="00F472E4"/>
    <w:rsid w:val="00F509FE"/>
    <w:rsid w:val="00F5246D"/>
    <w:rsid w:val="00F538CB"/>
    <w:rsid w:val="00F53D6D"/>
    <w:rsid w:val="00F543CB"/>
    <w:rsid w:val="00F54A94"/>
    <w:rsid w:val="00F5534F"/>
    <w:rsid w:val="00F56759"/>
    <w:rsid w:val="00F57A59"/>
    <w:rsid w:val="00F57DFD"/>
    <w:rsid w:val="00F60D6A"/>
    <w:rsid w:val="00F65556"/>
    <w:rsid w:val="00F70033"/>
    <w:rsid w:val="00F70D28"/>
    <w:rsid w:val="00F711D2"/>
    <w:rsid w:val="00F71AA6"/>
    <w:rsid w:val="00F72DD4"/>
    <w:rsid w:val="00F73C17"/>
    <w:rsid w:val="00F763CB"/>
    <w:rsid w:val="00F818A5"/>
    <w:rsid w:val="00F84440"/>
    <w:rsid w:val="00F8487F"/>
    <w:rsid w:val="00F864C3"/>
    <w:rsid w:val="00F93AE2"/>
    <w:rsid w:val="00F95E0C"/>
    <w:rsid w:val="00F97FE9"/>
    <w:rsid w:val="00FA0123"/>
    <w:rsid w:val="00FA4743"/>
    <w:rsid w:val="00FA7874"/>
    <w:rsid w:val="00FB0017"/>
    <w:rsid w:val="00FB360B"/>
    <w:rsid w:val="00FB452B"/>
    <w:rsid w:val="00FC2B82"/>
    <w:rsid w:val="00FC5259"/>
    <w:rsid w:val="00FC78C3"/>
    <w:rsid w:val="00FC7982"/>
    <w:rsid w:val="00FD1CF4"/>
    <w:rsid w:val="00FD25C0"/>
    <w:rsid w:val="00FE1BB1"/>
    <w:rsid w:val="00FE7B73"/>
    <w:rsid w:val="00FF26D4"/>
    <w:rsid w:val="00FF4068"/>
    <w:rsid w:val="00F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9624">
      <w:bodyDiv w:val="1"/>
      <w:marLeft w:val="0"/>
      <w:marRight w:val="0"/>
      <w:marTop w:val="0"/>
      <w:marBottom w:val="0"/>
      <w:divBdr>
        <w:top w:val="none" w:sz="0" w:space="0" w:color="auto"/>
        <w:left w:val="none" w:sz="0" w:space="0" w:color="auto"/>
        <w:bottom w:val="none" w:sz="0" w:space="0" w:color="auto"/>
        <w:right w:val="none" w:sz="0" w:space="0" w:color="auto"/>
      </w:divBdr>
    </w:div>
    <w:div w:id="15493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C9B81-B0AC-492D-997E-07767DA2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4</cp:revision>
  <cp:lastPrinted>2017-10-17T01:45:00Z</cp:lastPrinted>
  <dcterms:created xsi:type="dcterms:W3CDTF">2017-10-26T07:51:00Z</dcterms:created>
  <dcterms:modified xsi:type="dcterms:W3CDTF">2017-10-26T07:59:00Z</dcterms:modified>
</cp:coreProperties>
</file>