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00" w:firstRow="0" w:lastRow="0" w:firstColumn="0" w:lastColumn="0" w:noHBand="0" w:noVBand="0"/>
      </w:tblPr>
      <w:tblGrid>
        <w:gridCol w:w="3686"/>
        <w:gridCol w:w="280"/>
        <w:gridCol w:w="5532"/>
      </w:tblGrid>
      <w:tr w:rsidR="00467B6C" w:rsidRPr="005508AC" w:rsidTr="00415E4D">
        <w:trPr>
          <w:trHeight w:val="1560"/>
        </w:trPr>
        <w:tc>
          <w:tcPr>
            <w:tcW w:w="3686" w:type="dxa"/>
          </w:tcPr>
          <w:p w:rsidR="00467B6C" w:rsidRPr="005508AC" w:rsidRDefault="0026341B" w:rsidP="0026341B">
            <w:pPr>
              <w:pStyle w:val="Heading1"/>
              <w:spacing w:before="40" w:after="0"/>
              <w:jc w:val="center"/>
              <w:rPr>
                <w:rFonts w:ascii="Times New Roman" w:hAnsi="Times New Roman"/>
                <w:sz w:val="26"/>
              </w:rPr>
            </w:pPr>
            <w:r>
              <w:rPr>
                <w:rFonts w:ascii="Times New Roman" w:hAnsi="Times New Roman"/>
                <w:sz w:val="26"/>
              </w:rPr>
              <w:t>B</w:t>
            </w:r>
            <w:r w:rsidR="00467B6C" w:rsidRPr="005508AC">
              <w:rPr>
                <w:rFonts w:ascii="Times New Roman" w:hAnsi="Times New Roman"/>
                <w:sz w:val="26"/>
              </w:rPr>
              <w:t>Ộ XÂY DỰNG</w:t>
            </w:r>
          </w:p>
          <w:p w:rsidR="00DF60CF" w:rsidRDefault="000F7530" w:rsidP="00215C9A">
            <w:pPr>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682625</wp:posOffset>
                      </wp:positionH>
                      <wp:positionV relativeFrom="paragraph">
                        <wp:posOffset>-6350</wp:posOffset>
                      </wp:positionV>
                      <wp:extent cx="669925" cy="9525"/>
                      <wp:effectExtent l="6350" t="12700" r="9525" b="63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5pt" to="1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"/>
                  </w:pict>
                </mc:Fallback>
              </mc:AlternateContent>
            </w:r>
          </w:p>
          <w:p w:rsidR="007C2C48" w:rsidRPr="00215C9A" w:rsidRDefault="007C2C48" w:rsidP="00215C9A">
            <w:pPr>
              <w:rPr>
                <w:sz w:val="20"/>
                <w:szCs w:val="20"/>
              </w:rPr>
            </w:pPr>
          </w:p>
          <w:p w:rsidR="00467B6C" w:rsidRPr="00020052" w:rsidRDefault="00215C9A"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Số</w:t>
            </w:r>
            <w:r w:rsidR="00467B6C" w:rsidRPr="00020052">
              <w:rPr>
                <w:rFonts w:ascii="Times New Roman" w:hAnsi="Times New Roman"/>
                <w:b w:val="0"/>
                <w:sz w:val="28"/>
                <w:szCs w:val="28"/>
              </w:rPr>
              <w:t xml:space="preserve">: </w:t>
            </w:r>
            <w:r w:rsidR="00EF6DF8">
              <w:rPr>
                <w:rFonts w:ascii="Times New Roman" w:hAnsi="Times New Roman"/>
                <w:b w:val="0"/>
                <w:sz w:val="28"/>
                <w:szCs w:val="28"/>
              </w:rPr>
              <w:t>99</w:t>
            </w:r>
            <w:r w:rsidR="00467B6C" w:rsidRPr="00020052">
              <w:rPr>
                <w:rFonts w:ascii="Times New Roman" w:hAnsi="Times New Roman"/>
                <w:b w:val="0"/>
                <w:sz w:val="28"/>
                <w:szCs w:val="28"/>
              </w:rPr>
              <w:t>/BXD-KTXD</w:t>
            </w:r>
          </w:p>
          <w:p w:rsidR="00763752" w:rsidRPr="0090429C" w:rsidRDefault="002B720C" w:rsidP="00763752">
            <w:pPr>
              <w:spacing w:before="40"/>
              <w:jc w:val="center"/>
              <w:rPr>
                <w:rFonts w:ascii="Times New Roman" w:hAnsi="Times New Roman"/>
                <w:sz w:val="24"/>
                <w:szCs w:val="24"/>
              </w:rPr>
            </w:pPr>
            <w:r>
              <w:rPr>
                <w:rFonts w:ascii="Times New Roman" w:hAnsi="Times New Roman"/>
                <w:sz w:val="24"/>
                <w:szCs w:val="24"/>
              </w:rPr>
              <w:t xml:space="preserve">V/v hướng dẫn </w:t>
            </w:r>
            <w:r w:rsidR="001D3D24">
              <w:rPr>
                <w:rFonts w:ascii="Times New Roman" w:hAnsi="Times New Roman"/>
                <w:sz w:val="24"/>
                <w:szCs w:val="24"/>
              </w:rPr>
              <w:t>quản lý chi phí đầu tư xây dựng</w:t>
            </w:r>
            <w:r w:rsidR="0052415A">
              <w:rPr>
                <w:rFonts w:ascii="Times New Roman" w:hAnsi="Times New Roman"/>
                <w:sz w:val="24"/>
                <w:szCs w:val="24"/>
              </w:rPr>
              <w:t xml:space="preserve"> </w:t>
            </w:r>
          </w:p>
        </w:tc>
        <w:tc>
          <w:tcPr>
            <w:tcW w:w="280" w:type="dxa"/>
          </w:tcPr>
          <w:p w:rsidR="00467B6C" w:rsidRPr="00126A80" w:rsidRDefault="00467B6C" w:rsidP="00137E49">
            <w:pPr>
              <w:jc w:val="center"/>
              <w:rPr>
                <w:i/>
                <w:sz w:val="24"/>
              </w:rPr>
            </w:pPr>
          </w:p>
        </w:tc>
        <w:tc>
          <w:tcPr>
            <w:tcW w:w="5532" w:type="dxa"/>
          </w:tcPr>
          <w:p w:rsidR="00467B6C" w:rsidRPr="003F2736" w:rsidRDefault="00743360"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 xml:space="preserve">CỘNG HÒA XÃ HỘI CHỦ NGHĨA VIỆT </w:t>
            </w:r>
            <w:r w:rsidR="00467B6C" w:rsidRPr="003F2736">
              <w:rPr>
                <w:rFonts w:ascii="Times New Roman" w:hAnsi="Times New Roman"/>
                <w:i w:val="0"/>
                <w:spacing w:val="-2"/>
                <w:sz w:val="26"/>
                <w:szCs w:val="26"/>
              </w:rPr>
              <w:t>NAM</w:t>
            </w:r>
          </w:p>
          <w:p w:rsidR="00467B6C" w:rsidRPr="003F2736" w:rsidRDefault="000F7530"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7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TPQ2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Br7n7E&#10;EgIAACkEAAAOAAAAAAAAAAAAAAAAAC4CAABkcnMvZTJvRG9jLnhtbFBLAQItABQABgAIAAAAIQCd&#10;9yca3AAAAAgBAAAPAAAAAAAAAAAAAAAAAGwEAABkcnMvZG93bnJldi54bWxQSwUGAAAAAAQABADz&#10;AAAAdQUAAAAA&#10;"/>
                  </w:pict>
                </mc:Fallback>
              </mc:AlternateContent>
            </w:r>
            <w:r w:rsidR="00467B6C" w:rsidRPr="003F2736">
              <w:rPr>
                <w:rFonts w:ascii="Times New Roman" w:hAnsi="Times New Roman"/>
                <w:b/>
                <w:spacing w:val="-2"/>
              </w:rPr>
              <w:t>Độc lập – Tự do – Hạnh phúc</w:t>
            </w:r>
          </w:p>
          <w:p w:rsidR="00467B6C" w:rsidRPr="00126A80" w:rsidRDefault="00467B6C" w:rsidP="00137E49">
            <w:pPr>
              <w:pStyle w:val="Heading3"/>
              <w:spacing w:after="0"/>
              <w:ind w:right="42"/>
              <w:jc w:val="right"/>
              <w:rPr>
                <w:sz w:val="24"/>
                <w:szCs w:val="24"/>
              </w:rPr>
            </w:pPr>
          </w:p>
          <w:p w:rsidR="00467B6C" w:rsidRPr="00020052" w:rsidRDefault="00CA67E1" w:rsidP="00EF6DF8">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Hà Nội,</w:t>
            </w:r>
            <w:r w:rsidR="00DF6586" w:rsidRPr="00020052">
              <w:rPr>
                <w:rFonts w:ascii="Times New Roman" w:hAnsi="Times New Roman"/>
                <w:b w:val="0"/>
                <w:i/>
                <w:szCs w:val="28"/>
              </w:rPr>
              <w:t xml:space="preserve"> ngày</w:t>
            </w:r>
            <w:r w:rsidR="00BB124C" w:rsidRPr="00020052">
              <w:rPr>
                <w:rFonts w:ascii="Times New Roman" w:hAnsi="Times New Roman"/>
                <w:b w:val="0"/>
                <w:i/>
                <w:szCs w:val="28"/>
              </w:rPr>
              <w:t xml:space="preserve"> </w:t>
            </w:r>
            <w:r w:rsidR="00EF6DF8">
              <w:rPr>
                <w:rFonts w:ascii="Times New Roman" w:hAnsi="Times New Roman"/>
                <w:b w:val="0"/>
                <w:i/>
                <w:szCs w:val="28"/>
              </w:rPr>
              <w:t xml:space="preserve"> 29 </w:t>
            </w:r>
            <w:r w:rsidR="00BB124C" w:rsidRPr="00020052">
              <w:rPr>
                <w:rFonts w:ascii="Times New Roman" w:hAnsi="Times New Roman"/>
                <w:b w:val="0"/>
                <w:i/>
                <w:szCs w:val="28"/>
              </w:rPr>
              <w:t xml:space="preserve"> th</w:t>
            </w:r>
            <w:r w:rsidR="008708D4" w:rsidRPr="00020052">
              <w:rPr>
                <w:rFonts w:ascii="Times New Roman" w:hAnsi="Times New Roman"/>
                <w:b w:val="0"/>
                <w:i/>
                <w:szCs w:val="28"/>
              </w:rPr>
              <w:t>áng</w:t>
            </w:r>
            <w:r w:rsidR="00EF6DF8">
              <w:rPr>
                <w:rFonts w:ascii="Times New Roman" w:hAnsi="Times New Roman"/>
                <w:b w:val="0"/>
                <w:i/>
                <w:szCs w:val="28"/>
              </w:rPr>
              <w:t xml:space="preserve"> 9</w:t>
            </w:r>
            <w:r w:rsidR="00DD2AD6" w:rsidRPr="00020052">
              <w:rPr>
                <w:rFonts w:ascii="Times New Roman" w:hAnsi="Times New Roman"/>
                <w:b w:val="0"/>
                <w:i/>
                <w:szCs w:val="28"/>
              </w:rPr>
              <w:t xml:space="preserve"> </w:t>
            </w:r>
            <w:r w:rsidR="00843031" w:rsidRPr="00020052">
              <w:rPr>
                <w:rFonts w:ascii="Times New Roman" w:hAnsi="Times New Roman"/>
                <w:b w:val="0"/>
                <w:i/>
                <w:szCs w:val="28"/>
              </w:rPr>
              <w:t>nă</w:t>
            </w:r>
            <w:r w:rsidR="000375E4" w:rsidRPr="00020052">
              <w:rPr>
                <w:rFonts w:ascii="Times New Roman" w:hAnsi="Times New Roman"/>
                <w:b w:val="0"/>
                <w:i/>
                <w:szCs w:val="28"/>
              </w:rPr>
              <w:t>m</w:t>
            </w:r>
            <w:r w:rsidR="00794C7A" w:rsidRPr="00020052">
              <w:rPr>
                <w:rFonts w:ascii="Times New Roman" w:hAnsi="Times New Roman"/>
                <w:b w:val="0"/>
                <w:i/>
                <w:szCs w:val="28"/>
              </w:rPr>
              <w:t xml:space="preserve"> </w:t>
            </w:r>
            <w:r w:rsidR="00F7301F" w:rsidRPr="00020052">
              <w:rPr>
                <w:rFonts w:ascii="Times New Roman" w:hAnsi="Times New Roman"/>
                <w:b w:val="0"/>
                <w:i/>
                <w:szCs w:val="28"/>
              </w:rPr>
              <w:t>201</w:t>
            </w:r>
            <w:r w:rsidR="00FD6A37">
              <w:rPr>
                <w:rFonts w:ascii="Times New Roman" w:hAnsi="Times New Roman"/>
                <w:b w:val="0"/>
                <w:i/>
                <w:szCs w:val="28"/>
              </w:rPr>
              <w:t>7</w:t>
            </w:r>
          </w:p>
        </w:tc>
      </w:tr>
    </w:tbl>
    <w:p w:rsidR="00685C0B" w:rsidRPr="00161A70" w:rsidRDefault="00685C0B" w:rsidP="002B37E3">
      <w:pPr>
        <w:spacing w:before="120"/>
        <w:rPr>
          <w:rFonts w:ascii="Times New Roman" w:hAnsi="Times New Roman"/>
          <w:sz w:val="16"/>
          <w:szCs w:val="24"/>
          <w:lang w:val="es-ES"/>
        </w:rPr>
      </w:pPr>
    </w:p>
    <w:p w:rsidR="00F84989" w:rsidRPr="00F84989" w:rsidRDefault="00F84989" w:rsidP="00616EE6">
      <w:pPr>
        <w:spacing w:before="240" w:after="360" w:line="288" w:lineRule="auto"/>
        <w:jc w:val="center"/>
        <w:rPr>
          <w:rFonts w:ascii="Times New Roman" w:hAnsi="Times New Roman"/>
          <w:spacing w:val="-4"/>
        </w:rPr>
      </w:pPr>
      <w:r>
        <w:rPr>
          <w:rFonts w:ascii="Times New Roman" w:hAnsi="Times New Roman"/>
          <w:spacing w:val="-4"/>
        </w:rPr>
        <w:t xml:space="preserve">Kính gửi: </w:t>
      </w:r>
      <w:r w:rsidR="001D3D24">
        <w:rPr>
          <w:rFonts w:ascii="Times New Roman" w:hAnsi="Times New Roman"/>
          <w:spacing w:val="-4"/>
        </w:rPr>
        <w:t>Phòng Tài chính Kế hoạch - Ủy ban nhân dân thành phố Lai Châu</w:t>
      </w:r>
    </w:p>
    <w:p w:rsidR="00FB376E" w:rsidRDefault="007C78ED" w:rsidP="00C3333F">
      <w:pPr>
        <w:spacing w:before="60" w:after="60" w:line="264" w:lineRule="auto"/>
        <w:ind w:firstLine="720"/>
        <w:jc w:val="both"/>
        <w:rPr>
          <w:rFonts w:ascii="Times New Roman" w:hAnsi="Times New Roman"/>
          <w:spacing w:val="-4"/>
        </w:rPr>
      </w:pPr>
      <w:r w:rsidRPr="00C455ED">
        <w:rPr>
          <w:rFonts w:ascii="Times New Roman" w:hAnsi="Times New Roman"/>
          <w:spacing w:val="-4"/>
        </w:rPr>
        <w:t xml:space="preserve">Bộ Xây dựng nhận được </w:t>
      </w:r>
      <w:r w:rsidR="00F7301F" w:rsidRPr="00C455ED">
        <w:rPr>
          <w:rFonts w:ascii="Times New Roman" w:hAnsi="Times New Roman"/>
          <w:spacing w:val="-4"/>
        </w:rPr>
        <w:t xml:space="preserve">văn bản số </w:t>
      </w:r>
      <w:r w:rsidR="001D3D24">
        <w:rPr>
          <w:rFonts w:ascii="Times New Roman" w:hAnsi="Times New Roman"/>
          <w:spacing w:val="-4"/>
        </w:rPr>
        <w:t>679/TCKH ngày 22/8/2017 của Phòng Tài chính – Kế hoạch, Ủy ban nhân dân thành phố Lai Châu về việc đề nghị hướng dẫn một số nội dung về quản lý chi phí đầu tư xây dựng.</w:t>
      </w:r>
      <w:r w:rsidR="003C5553">
        <w:rPr>
          <w:rFonts w:ascii="Times New Roman" w:hAnsi="Times New Roman"/>
          <w:spacing w:val="-4"/>
        </w:rPr>
        <w:t xml:space="preserve"> </w:t>
      </w:r>
      <w:r w:rsidR="00530B83" w:rsidRPr="00C455ED">
        <w:rPr>
          <w:rFonts w:ascii="Times New Roman" w:hAnsi="Times New Roman"/>
          <w:spacing w:val="-4"/>
        </w:rPr>
        <w:t xml:space="preserve">Sau </w:t>
      </w:r>
      <w:r w:rsidR="00914A8D" w:rsidRPr="00C455ED">
        <w:rPr>
          <w:rFonts w:ascii="Times New Roman" w:hAnsi="Times New Roman"/>
          <w:spacing w:val="-4"/>
        </w:rPr>
        <w:t>khi nghiên cứu, Bộ Xây dựng có ý kiến như sau:</w:t>
      </w:r>
    </w:p>
    <w:p w:rsidR="0099240B" w:rsidRDefault="0099240B" w:rsidP="00C3333F">
      <w:pPr>
        <w:spacing w:before="60" w:after="60" w:line="264" w:lineRule="auto"/>
        <w:ind w:firstLine="720"/>
        <w:jc w:val="both"/>
        <w:rPr>
          <w:rFonts w:ascii="Times New Roman" w:hAnsi="Times New Roman"/>
          <w:spacing w:val="-4"/>
        </w:rPr>
      </w:pPr>
      <w:r>
        <w:rPr>
          <w:rFonts w:ascii="Times New Roman" w:hAnsi="Times New Roman"/>
          <w:spacing w:val="-4"/>
        </w:rPr>
        <w:t xml:space="preserve">Theo quy định tại Điều 4 Nghị định số 32/2015/NĐ-CP ngày 25/3/2015 của Chính phủ về quản lý chi phí đầu tư xây dựng thì sơ bộ tổng mức đầu tư xây dựng là ước tính chi phí đầu tư xây dựng của dự án được xác định phù hợp với </w:t>
      </w:r>
      <w:r w:rsidRPr="00F265E7">
        <w:rPr>
          <w:rFonts w:ascii="Times New Roman" w:hAnsi="Times New Roman"/>
          <w:i/>
          <w:spacing w:val="-4"/>
        </w:rPr>
        <w:t>phương án thiết kế sơ bộ và các nội dung khác của Báo cáo nghiên cứu tiền khả thi đầu tư xây dựng</w:t>
      </w:r>
      <w:r>
        <w:rPr>
          <w:rFonts w:ascii="Times New Roman" w:hAnsi="Times New Roman"/>
          <w:spacing w:val="-4"/>
        </w:rPr>
        <w:t xml:space="preserve">; tổng mức đầu tư xây dựng là toàn bộ chi phí đầu tư xây dựng dự án được xác định phù hợp với </w:t>
      </w:r>
      <w:r w:rsidRPr="00F265E7">
        <w:rPr>
          <w:rFonts w:ascii="Times New Roman" w:hAnsi="Times New Roman"/>
          <w:i/>
          <w:spacing w:val="-4"/>
        </w:rPr>
        <w:t>thiết kế cơ sở và các nội dung khác của Báo cáo nghiên cứu khả thi đầu tư xây dựng</w:t>
      </w:r>
      <w:r>
        <w:rPr>
          <w:rFonts w:ascii="Times New Roman" w:hAnsi="Times New Roman"/>
          <w:spacing w:val="-4"/>
        </w:rPr>
        <w:t>.</w:t>
      </w:r>
    </w:p>
    <w:p w:rsidR="003C183C" w:rsidRDefault="00E27E06" w:rsidP="00C3333F">
      <w:pPr>
        <w:spacing w:before="60" w:after="60" w:line="264" w:lineRule="auto"/>
        <w:ind w:firstLine="709"/>
        <w:jc w:val="both"/>
        <w:rPr>
          <w:rFonts w:ascii="Times New Roman" w:hAnsi="Times New Roman"/>
          <w:spacing w:val="-4"/>
        </w:rPr>
      </w:pPr>
      <w:r>
        <w:rPr>
          <w:rFonts w:ascii="Times New Roman" w:hAnsi="Times New Roman"/>
          <w:spacing w:val="-4"/>
        </w:rPr>
        <w:t xml:space="preserve">Trường hợp </w:t>
      </w:r>
      <w:r w:rsidR="0099240B">
        <w:rPr>
          <w:rFonts w:ascii="Times New Roman" w:hAnsi="Times New Roman"/>
          <w:spacing w:val="-4"/>
        </w:rPr>
        <w:t xml:space="preserve"> xác định sơ bộ tổn</w:t>
      </w:r>
      <w:r w:rsidR="003C183C">
        <w:rPr>
          <w:rFonts w:ascii="Times New Roman" w:hAnsi="Times New Roman"/>
          <w:spacing w:val="-4"/>
        </w:rPr>
        <w:t xml:space="preserve">g mức đầu tư, thì các chi phí quản lý dự án sơ bộ </w:t>
      </w:r>
      <w:r w:rsidR="003C183C" w:rsidRPr="003C183C">
        <w:rPr>
          <w:rFonts w:ascii="Times New Roman" w:hAnsi="Times New Roman"/>
          <w:spacing w:val="-4"/>
        </w:rPr>
        <w:t xml:space="preserve"> </w:t>
      </w:r>
      <w:r w:rsidR="003C183C">
        <w:rPr>
          <w:rFonts w:ascii="Times New Roman" w:hAnsi="Times New Roman"/>
          <w:spacing w:val="-4"/>
        </w:rPr>
        <w:t>(G</w:t>
      </w:r>
      <w:r w:rsidR="003C183C">
        <w:rPr>
          <w:rFonts w:ascii="Times New Roman" w:hAnsi="Times New Roman"/>
          <w:spacing w:val="-4"/>
          <w:vertAlign w:val="superscript"/>
        </w:rPr>
        <w:t>sb</w:t>
      </w:r>
      <w:r w:rsidR="003C183C">
        <w:rPr>
          <w:rFonts w:ascii="Times New Roman" w:hAnsi="Times New Roman"/>
          <w:spacing w:val="-4"/>
        </w:rPr>
        <w:softHyphen/>
      </w:r>
      <w:r w:rsidR="003C183C">
        <w:rPr>
          <w:rFonts w:ascii="Times New Roman" w:hAnsi="Times New Roman"/>
          <w:spacing w:val="-4"/>
          <w:vertAlign w:val="subscript"/>
        </w:rPr>
        <w:t>QLDA</w:t>
      </w:r>
      <w:r w:rsidR="003C183C">
        <w:rPr>
          <w:rFonts w:ascii="Times New Roman" w:hAnsi="Times New Roman"/>
          <w:spacing w:val="-4"/>
        </w:rPr>
        <w:t>), chi phí tư vấn đầu tư xây dựng sơ bộ (G</w:t>
      </w:r>
      <w:r w:rsidR="003C183C">
        <w:rPr>
          <w:rFonts w:ascii="Times New Roman" w:hAnsi="Times New Roman"/>
          <w:spacing w:val="-4"/>
          <w:vertAlign w:val="superscript"/>
        </w:rPr>
        <w:t>sb</w:t>
      </w:r>
      <w:r w:rsidR="003C183C">
        <w:rPr>
          <w:rFonts w:ascii="Times New Roman" w:hAnsi="Times New Roman"/>
          <w:spacing w:val="-4"/>
        </w:rPr>
        <w:softHyphen/>
      </w:r>
      <w:r w:rsidR="003C183C">
        <w:rPr>
          <w:rFonts w:ascii="Times New Roman" w:hAnsi="Times New Roman"/>
          <w:spacing w:val="-4"/>
          <w:vertAlign w:val="subscript"/>
        </w:rPr>
        <w:t>TV</w:t>
      </w:r>
      <w:r w:rsidR="003C183C">
        <w:rPr>
          <w:rFonts w:ascii="Times New Roman" w:hAnsi="Times New Roman"/>
          <w:spacing w:val="-4"/>
        </w:rPr>
        <w:t>), chi phí khác sơ bộ (G</w:t>
      </w:r>
      <w:r w:rsidR="003C183C">
        <w:rPr>
          <w:rFonts w:ascii="Times New Roman" w:hAnsi="Times New Roman"/>
          <w:spacing w:val="-4"/>
          <w:vertAlign w:val="superscript"/>
        </w:rPr>
        <w:t>sb</w:t>
      </w:r>
      <w:r w:rsidR="003C183C">
        <w:rPr>
          <w:rFonts w:ascii="Times New Roman" w:hAnsi="Times New Roman"/>
          <w:spacing w:val="-4"/>
          <w:vertAlign w:val="subscript"/>
        </w:rPr>
        <w:t>K</w:t>
      </w:r>
      <w:r w:rsidR="003C183C">
        <w:rPr>
          <w:rFonts w:ascii="Times New Roman" w:hAnsi="Times New Roman"/>
          <w:spacing w:val="-4"/>
        </w:rPr>
        <w:t>) được ước tính không vượt quá 15% của tổng chi phí xây dựng và chi phí thiết bị của dự án (chưa bao gồm chi phí lãi vay và vốn lưu động thuộc chi phí khác trong thời gian thực hiện dự án).</w:t>
      </w:r>
    </w:p>
    <w:p w:rsidR="003C183C" w:rsidRPr="003C183C" w:rsidRDefault="00E27E06" w:rsidP="00C3333F">
      <w:pPr>
        <w:spacing w:before="60" w:after="60" w:line="264" w:lineRule="auto"/>
        <w:ind w:firstLine="709"/>
        <w:jc w:val="both"/>
        <w:rPr>
          <w:rFonts w:ascii="Times New Roman" w:hAnsi="Times New Roman"/>
          <w:spacing w:val="-4"/>
        </w:rPr>
      </w:pPr>
      <w:r>
        <w:rPr>
          <w:rFonts w:ascii="Times New Roman" w:hAnsi="Times New Roman"/>
          <w:spacing w:val="-4"/>
        </w:rPr>
        <w:t>Trường hợp</w:t>
      </w:r>
      <w:r w:rsidR="003C183C">
        <w:rPr>
          <w:rFonts w:ascii="Times New Roman" w:hAnsi="Times New Roman"/>
          <w:spacing w:val="-4"/>
        </w:rPr>
        <w:t xml:space="preserve"> xác định tổng mức đầu tư, các chi phí quản lý dự án (G</w:t>
      </w:r>
      <w:r w:rsidR="003C183C">
        <w:rPr>
          <w:rFonts w:ascii="Times New Roman" w:hAnsi="Times New Roman"/>
          <w:spacing w:val="-4"/>
        </w:rPr>
        <w:softHyphen/>
      </w:r>
      <w:r w:rsidR="003C183C">
        <w:rPr>
          <w:rFonts w:ascii="Times New Roman" w:hAnsi="Times New Roman"/>
          <w:spacing w:val="-4"/>
          <w:vertAlign w:val="subscript"/>
        </w:rPr>
        <w:t>QLDA</w:t>
      </w:r>
      <w:r w:rsidR="003C183C">
        <w:rPr>
          <w:rFonts w:ascii="Times New Roman" w:hAnsi="Times New Roman"/>
          <w:spacing w:val="-4"/>
        </w:rPr>
        <w:t>), chi phí tư vấn đầu tư xây dựng (G</w:t>
      </w:r>
      <w:r w:rsidR="003C183C">
        <w:rPr>
          <w:rFonts w:ascii="Times New Roman" w:hAnsi="Times New Roman"/>
          <w:spacing w:val="-4"/>
          <w:vertAlign w:val="subscript"/>
        </w:rPr>
        <w:t>TV</w:t>
      </w:r>
      <w:r w:rsidR="003C183C">
        <w:rPr>
          <w:rFonts w:ascii="Times New Roman" w:hAnsi="Times New Roman"/>
          <w:spacing w:val="-4"/>
        </w:rPr>
        <w:t>), chi phí khác (G</w:t>
      </w:r>
      <w:r w:rsidR="003C183C">
        <w:rPr>
          <w:rFonts w:ascii="Times New Roman" w:hAnsi="Times New Roman"/>
          <w:spacing w:val="-4"/>
        </w:rPr>
        <w:softHyphen/>
      </w:r>
      <w:r w:rsidR="003C183C">
        <w:rPr>
          <w:rFonts w:ascii="Times New Roman" w:hAnsi="Times New Roman"/>
          <w:spacing w:val="-4"/>
          <w:vertAlign w:val="subscript"/>
        </w:rPr>
        <w:t>K</w:t>
      </w:r>
      <w:r w:rsidR="003C183C">
        <w:rPr>
          <w:rFonts w:ascii="Times New Roman" w:hAnsi="Times New Roman"/>
          <w:spacing w:val="-4"/>
        </w:rPr>
        <w:t xml:space="preserve">) được xác định </w:t>
      </w:r>
      <w:r w:rsidR="00F07D72">
        <w:rPr>
          <w:rFonts w:ascii="Times New Roman" w:hAnsi="Times New Roman"/>
          <w:spacing w:val="-4"/>
        </w:rPr>
        <w:t xml:space="preserve">bằng cách lập dự toán </w:t>
      </w:r>
      <w:r w:rsidR="00670BE5">
        <w:rPr>
          <w:rFonts w:ascii="Times New Roman" w:hAnsi="Times New Roman"/>
          <w:spacing w:val="-4"/>
        </w:rPr>
        <w:t xml:space="preserve">theo quy định thì không hạn chế mức tối đa </w:t>
      </w:r>
      <w:r w:rsidR="00616EE6">
        <w:rPr>
          <w:rFonts w:ascii="Times New Roman" w:hAnsi="Times New Roman"/>
          <w:spacing w:val="-4"/>
        </w:rPr>
        <w:t xml:space="preserve">15% </w:t>
      </w:r>
      <w:r w:rsidR="00670BE5">
        <w:rPr>
          <w:rFonts w:ascii="Times New Roman" w:hAnsi="Times New Roman"/>
          <w:spacing w:val="-4"/>
        </w:rPr>
        <w:t xml:space="preserve">của tổng </w:t>
      </w:r>
      <w:r w:rsidR="00616EE6">
        <w:rPr>
          <w:rFonts w:ascii="Times New Roman" w:hAnsi="Times New Roman"/>
          <w:spacing w:val="-4"/>
        </w:rPr>
        <w:t>chi phí xây dựng và thiết bị.</w:t>
      </w:r>
    </w:p>
    <w:p w:rsidR="00530B83" w:rsidRPr="00AD28FF" w:rsidRDefault="00AD28FF" w:rsidP="00C3333F">
      <w:pPr>
        <w:spacing w:before="60" w:after="60" w:line="264" w:lineRule="auto"/>
        <w:ind w:firstLine="720"/>
        <w:jc w:val="both"/>
        <w:rPr>
          <w:rFonts w:ascii="Times New Roman" w:hAnsi="Times New Roman"/>
          <w:spacing w:val="-4"/>
        </w:rPr>
      </w:pPr>
      <w:r>
        <w:rPr>
          <w:rFonts w:ascii="Times New Roman" w:hAnsi="Times New Roman"/>
          <w:bCs/>
        </w:rPr>
        <w:t>Căn cứ ý</w:t>
      </w:r>
      <w:r w:rsidR="001D3D24">
        <w:rPr>
          <w:rFonts w:ascii="Times New Roman" w:hAnsi="Times New Roman"/>
          <w:bCs/>
        </w:rPr>
        <w:t xml:space="preserve"> kiến nêu trên, Phòng Tài chính – Kế hoạch, Ủy ba</w:t>
      </w:r>
      <w:r w:rsidR="0030489D">
        <w:rPr>
          <w:rFonts w:ascii="Times New Roman" w:hAnsi="Times New Roman"/>
          <w:bCs/>
        </w:rPr>
        <w:t xml:space="preserve">n nhân dân </w:t>
      </w:r>
      <w:r w:rsidR="001D3D24">
        <w:rPr>
          <w:rFonts w:ascii="Times New Roman" w:hAnsi="Times New Roman"/>
          <w:bCs/>
        </w:rPr>
        <w:t xml:space="preserve"> thành phố Lai Châu t</w:t>
      </w:r>
      <w:r>
        <w:rPr>
          <w:rFonts w:ascii="Times New Roman" w:hAnsi="Times New Roman"/>
          <w:bCs/>
        </w:rPr>
        <w:t xml:space="preserve">ổ chức thực hiện </w:t>
      </w:r>
      <w:r w:rsidR="00C455ED" w:rsidRPr="003D5374">
        <w:rPr>
          <w:rFonts w:ascii="Times New Roman" w:hAnsi="Times New Roman"/>
          <w:bCs/>
        </w:rPr>
        <w:t>t</w:t>
      </w:r>
      <w:r w:rsidR="00530B83" w:rsidRPr="003D5374">
        <w:rPr>
          <w:rFonts w:ascii="Times New Roman" w:hAnsi="Times New Roman"/>
          <w:bCs/>
          <w:lang w:val="vi-VN"/>
        </w:rPr>
        <w:t>heo quy định./.</w:t>
      </w:r>
    </w:p>
    <w:tbl>
      <w:tblPr>
        <w:tblW w:w="18452" w:type="dxa"/>
        <w:tblInd w:w="108" w:type="dxa"/>
        <w:tblLayout w:type="fixed"/>
        <w:tblLook w:val="0000" w:firstRow="0" w:lastRow="0" w:firstColumn="0" w:lastColumn="0" w:noHBand="0" w:noVBand="0"/>
      </w:tblPr>
      <w:tblGrid>
        <w:gridCol w:w="3220"/>
        <w:gridCol w:w="466"/>
        <w:gridCol w:w="5386"/>
        <w:gridCol w:w="3220"/>
        <w:gridCol w:w="280"/>
        <w:gridCol w:w="5880"/>
      </w:tblGrid>
      <w:tr w:rsidR="00B035D7" w:rsidRPr="00126A80" w:rsidTr="00DE2787">
        <w:trPr>
          <w:gridAfter w:val="1"/>
          <w:wAfter w:w="5880" w:type="dxa"/>
          <w:trHeight w:val="287"/>
        </w:trPr>
        <w:tc>
          <w:tcPr>
            <w:tcW w:w="3220" w:type="dxa"/>
          </w:tcPr>
          <w:p w:rsidR="00B035D7" w:rsidRPr="00126A80" w:rsidRDefault="00B035D7" w:rsidP="00926F9D">
            <w:pPr>
              <w:spacing w:before="40"/>
              <w:jc w:val="both"/>
              <w:rPr>
                <w:i/>
                <w:color w:val="0000FF"/>
                <w:sz w:val="25"/>
              </w:rPr>
            </w:pP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4D2C3A" w:rsidRDefault="00A90279" w:rsidP="00A83F5D">
            <w:pPr>
              <w:spacing w:before="120"/>
              <w:ind w:left="34"/>
              <w:jc w:val="center"/>
              <w:rPr>
                <w:rFonts w:ascii="Times New Roman" w:hAnsi="Times New Roman"/>
                <w:b/>
                <w:sz w:val="26"/>
              </w:rPr>
            </w:pPr>
            <w:r>
              <w:rPr>
                <w:rFonts w:ascii="Times New Roman" w:hAnsi="Times New Roman"/>
                <w:b/>
                <w:sz w:val="26"/>
              </w:rPr>
              <w:t>T</w:t>
            </w:r>
            <w:r w:rsidR="00A83F5D">
              <w:rPr>
                <w:rFonts w:ascii="Times New Roman" w:hAnsi="Times New Roman"/>
                <w:b/>
                <w:sz w:val="26"/>
              </w:rPr>
              <w:t>L</w:t>
            </w:r>
            <w:r w:rsidR="00B035D7">
              <w:rPr>
                <w:rFonts w:ascii="Times New Roman" w:hAnsi="Times New Roman"/>
                <w:b/>
                <w:sz w:val="26"/>
              </w:rPr>
              <w:t>. BỘ</w:t>
            </w:r>
            <w:r w:rsidR="00B035D7" w:rsidRPr="004D2C3A">
              <w:rPr>
                <w:rFonts w:ascii="Times New Roman" w:hAnsi="Times New Roman"/>
                <w:b/>
                <w:sz w:val="26"/>
              </w:rPr>
              <w:t xml:space="preserve"> TRƯỞNG</w:t>
            </w:r>
          </w:p>
        </w:tc>
        <w:tc>
          <w:tcPr>
            <w:tcW w:w="3220" w:type="dxa"/>
          </w:tcPr>
          <w:p w:rsidR="00B035D7" w:rsidRPr="00126A80" w:rsidRDefault="00B035D7" w:rsidP="004D2C3A">
            <w:pPr>
              <w:spacing w:before="40"/>
              <w:jc w:val="both"/>
              <w:rPr>
                <w:i/>
                <w:color w:val="0000FF"/>
                <w:sz w:val="25"/>
              </w:rPr>
            </w:pPr>
          </w:p>
        </w:tc>
        <w:tc>
          <w:tcPr>
            <w:tcW w:w="280" w:type="dxa"/>
          </w:tcPr>
          <w:p w:rsidR="00B035D7" w:rsidRPr="00126A80" w:rsidRDefault="00B035D7" w:rsidP="004D2C3A">
            <w:pPr>
              <w:spacing w:before="40"/>
              <w:jc w:val="both"/>
              <w:rPr>
                <w:rFonts w:ascii=".VnTimeH" w:hAnsi=".VnTimeH"/>
                <w:b/>
                <w:color w:val="0000FF"/>
                <w:sz w:val="24"/>
              </w:rPr>
            </w:pPr>
          </w:p>
        </w:tc>
      </w:tr>
      <w:tr w:rsidR="00B035D7" w:rsidRPr="00126A80" w:rsidTr="00DE2787">
        <w:trPr>
          <w:trHeight w:val="353"/>
        </w:trPr>
        <w:tc>
          <w:tcPr>
            <w:tcW w:w="3220" w:type="dxa"/>
          </w:tcPr>
          <w:p w:rsidR="00B035D7" w:rsidRPr="00A90279" w:rsidRDefault="00B035D7"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B035D7" w:rsidRPr="00126A80" w:rsidRDefault="00B035D7" w:rsidP="00926F9D">
            <w:pPr>
              <w:spacing w:before="40"/>
              <w:jc w:val="both"/>
              <w:rPr>
                <w:rFonts w:ascii=".VnTimeH" w:hAnsi=".VnTimeH"/>
                <w:b/>
                <w:color w:val="0000FF"/>
                <w:sz w:val="24"/>
              </w:rPr>
            </w:pPr>
          </w:p>
        </w:tc>
        <w:tc>
          <w:tcPr>
            <w:tcW w:w="5386" w:type="dxa"/>
          </w:tcPr>
          <w:p w:rsidR="00B035D7" w:rsidRPr="00843031" w:rsidRDefault="003B3097" w:rsidP="00A90279">
            <w:pPr>
              <w:spacing w:before="40"/>
              <w:jc w:val="center"/>
              <w:rPr>
                <w:rFonts w:ascii="Times New Roman" w:hAnsi="Times New Roman"/>
                <w:b/>
                <w:sz w:val="26"/>
                <w:szCs w:val="26"/>
              </w:rPr>
            </w:pPr>
            <w:r>
              <w:rPr>
                <w:rFonts w:ascii="Times New Roman" w:hAnsi="Times New Roman"/>
                <w:b/>
                <w:sz w:val="26"/>
                <w:szCs w:val="26"/>
              </w:rPr>
              <w:t xml:space="preserve">      </w:t>
            </w:r>
            <w:r w:rsidR="00A83F5D">
              <w:rPr>
                <w:rFonts w:ascii="Times New Roman" w:hAnsi="Times New Roman"/>
                <w:b/>
                <w:sz w:val="26"/>
                <w:szCs w:val="26"/>
              </w:rPr>
              <w:t>VỤ TRƯỞNG VỤ KINH TẾ XÂY DỰNG</w:t>
            </w:r>
          </w:p>
        </w:tc>
        <w:tc>
          <w:tcPr>
            <w:tcW w:w="3220" w:type="dxa"/>
          </w:tcPr>
          <w:p w:rsidR="00B035D7" w:rsidRPr="00432AB8" w:rsidRDefault="00B035D7" w:rsidP="004649C0">
            <w:pPr>
              <w:spacing w:before="120"/>
              <w:jc w:val="both"/>
              <w:rPr>
                <w:rFonts w:ascii="Times New Roman" w:hAnsi="Times New Roman"/>
                <w:b/>
                <w:i/>
                <w:color w:val="0000FF"/>
                <w:sz w:val="24"/>
                <w:szCs w:val="24"/>
              </w:rPr>
            </w:pPr>
          </w:p>
        </w:tc>
        <w:tc>
          <w:tcPr>
            <w:tcW w:w="280" w:type="dxa"/>
          </w:tcPr>
          <w:p w:rsidR="00B035D7" w:rsidRPr="00126A80" w:rsidRDefault="00B035D7" w:rsidP="004D2C3A">
            <w:pPr>
              <w:spacing w:before="40"/>
              <w:jc w:val="both"/>
              <w:rPr>
                <w:rFonts w:ascii=".VnTimeH" w:hAnsi=".VnTimeH"/>
                <w:b/>
                <w:color w:val="0000FF"/>
                <w:sz w:val="24"/>
              </w:rPr>
            </w:pPr>
          </w:p>
        </w:tc>
        <w:tc>
          <w:tcPr>
            <w:tcW w:w="5880" w:type="dxa"/>
          </w:tcPr>
          <w:p w:rsidR="00B035D7" w:rsidRPr="004649C0" w:rsidRDefault="00B035D7" w:rsidP="004649C0">
            <w:pPr>
              <w:jc w:val="center"/>
              <w:rPr>
                <w:rFonts w:ascii="Times New Roman" w:hAnsi="Times New Roman"/>
                <w:b/>
                <w:sz w:val="26"/>
                <w:szCs w:val="26"/>
              </w:rPr>
            </w:pPr>
          </w:p>
        </w:tc>
      </w:tr>
      <w:tr w:rsidR="00B035D7" w:rsidRPr="00126A80" w:rsidTr="00DE2787">
        <w:trPr>
          <w:trHeight w:val="154"/>
        </w:trPr>
        <w:tc>
          <w:tcPr>
            <w:tcW w:w="3220" w:type="dxa"/>
          </w:tcPr>
          <w:p w:rsidR="00B035D7" w:rsidRPr="003068DC" w:rsidRDefault="002B2AD5" w:rsidP="00926F9D">
            <w:pPr>
              <w:jc w:val="both"/>
              <w:rPr>
                <w:rFonts w:ascii="Times New Roman" w:hAnsi="Times New Roman"/>
                <w:sz w:val="22"/>
                <w:szCs w:val="22"/>
              </w:rPr>
            </w:pPr>
            <w:r>
              <w:rPr>
                <w:rFonts w:ascii="Times New Roman" w:hAnsi="Times New Roman"/>
                <w:sz w:val="22"/>
                <w:szCs w:val="22"/>
              </w:rPr>
              <w:t>- Như trên</w:t>
            </w:r>
            <w:r w:rsidR="00B035D7" w:rsidRPr="003068DC">
              <w:rPr>
                <w:rFonts w:ascii="Times New Roman" w:hAnsi="Times New Roman"/>
                <w:sz w:val="22"/>
                <w:szCs w:val="22"/>
              </w:rPr>
              <w:t>;</w:t>
            </w:r>
          </w:p>
          <w:p w:rsidR="00B035D7" w:rsidRPr="003068DC" w:rsidRDefault="00A90279" w:rsidP="00926F9D">
            <w:pPr>
              <w:jc w:val="both"/>
              <w:rPr>
                <w:rFonts w:ascii="Times New Roman" w:hAnsi="Times New Roman"/>
                <w:sz w:val="22"/>
                <w:szCs w:val="22"/>
              </w:rPr>
            </w:pPr>
            <w:r>
              <w:rPr>
                <w:rFonts w:ascii="Times New Roman" w:hAnsi="Times New Roman"/>
                <w:sz w:val="22"/>
                <w:szCs w:val="22"/>
              </w:rPr>
              <w:t>- Lưu: VT, KTXD(L</w:t>
            </w:r>
            <w:r w:rsidR="00B035D7">
              <w:rPr>
                <w:rFonts w:ascii="Times New Roman" w:hAnsi="Times New Roman"/>
                <w:sz w:val="22"/>
                <w:szCs w:val="22"/>
              </w:rPr>
              <w:t>).</w:t>
            </w:r>
          </w:p>
          <w:p w:rsidR="00B035D7" w:rsidRPr="00126A80" w:rsidRDefault="00B035D7" w:rsidP="00926F9D">
            <w:pPr>
              <w:jc w:val="both"/>
              <w:rPr>
                <w:b/>
                <w:i/>
                <w:color w:val="0000FF"/>
                <w:sz w:val="25"/>
              </w:rPr>
            </w:pPr>
          </w:p>
        </w:tc>
        <w:tc>
          <w:tcPr>
            <w:tcW w:w="466" w:type="dxa"/>
          </w:tcPr>
          <w:p w:rsidR="00B035D7" w:rsidRPr="00126A80" w:rsidRDefault="00B035D7" w:rsidP="00926F9D">
            <w:pPr>
              <w:jc w:val="both"/>
              <w:rPr>
                <w:rFonts w:ascii=".VnTimeH" w:hAnsi=".VnTimeH"/>
                <w:b/>
                <w:color w:val="0000FF"/>
                <w:sz w:val="24"/>
              </w:rPr>
            </w:pPr>
          </w:p>
        </w:tc>
        <w:tc>
          <w:tcPr>
            <w:tcW w:w="5386" w:type="dxa"/>
          </w:tcPr>
          <w:p w:rsidR="00B035D7" w:rsidRPr="001D3D24" w:rsidRDefault="00B035D7" w:rsidP="00C455ED">
            <w:pPr>
              <w:spacing w:line="360" w:lineRule="auto"/>
              <w:rPr>
                <w:rFonts w:ascii="Times New Roman" w:hAnsi="Times New Roman"/>
                <w:b/>
                <w:sz w:val="24"/>
              </w:rPr>
            </w:pPr>
          </w:p>
          <w:p w:rsidR="00EF6DF8" w:rsidRDefault="00EF6DF8" w:rsidP="006B7A2E">
            <w:pPr>
              <w:spacing w:before="120" w:after="120"/>
              <w:jc w:val="center"/>
              <w:rPr>
                <w:rFonts w:ascii="Times New Roman" w:hAnsi="Times New Roman"/>
              </w:rPr>
            </w:pPr>
            <w:r w:rsidRPr="006B7A2E">
              <w:rPr>
                <w:rFonts w:ascii="Times New Roman" w:hAnsi="Times New Roman"/>
              </w:rPr>
              <w:t>(đã ký)</w:t>
            </w:r>
          </w:p>
          <w:p w:rsidR="00EF6DF8" w:rsidRPr="006B7A2E" w:rsidRDefault="00EF6DF8" w:rsidP="006B7A2E">
            <w:pPr>
              <w:spacing w:before="120" w:after="120"/>
              <w:jc w:val="center"/>
              <w:rPr>
                <w:rFonts w:ascii="Times New Roman" w:hAnsi="Times New Roman"/>
              </w:rPr>
            </w:pPr>
            <w:bookmarkStart w:id="0" w:name="_GoBack"/>
            <w:bookmarkEnd w:id="0"/>
          </w:p>
          <w:p w:rsidR="00B035D7" w:rsidRPr="004D2C3A" w:rsidRDefault="00A83F5D" w:rsidP="00EF6DF8">
            <w:pPr>
              <w:spacing w:line="360" w:lineRule="auto"/>
              <w:jc w:val="center"/>
              <w:rPr>
                <w:rFonts w:ascii="Times New Roman" w:hAnsi="Times New Roman"/>
                <w:b/>
                <w:sz w:val="26"/>
                <w:szCs w:val="26"/>
              </w:rPr>
            </w:pPr>
            <w:r>
              <w:rPr>
                <w:rFonts w:ascii="Times New Roman" w:hAnsi="Times New Roman"/>
                <w:b/>
              </w:rPr>
              <w:t>Phạm Văn Khánh</w:t>
            </w:r>
          </w:p>
        </w:tc>
        <w:tc>
          <w:tcPr>
            <w:tcW w:w="3220" w:type="dxa"/>
          </w:tcPr>
          <w:p w:rsidR="00B035D7" w:rsidRPr="00126A80" w:rsidRDefault="00B035D7" w:rsidP="00BC2D11">
            <w:pPr>
              <w:jc w:val="both"/>
              <w:rPr>
                <w:b/>
                <w:i/>
                <w:color w:val="0000FF"/>
                <w:sz w:val="25"/>
              </w:rPr>
            </w:pPr>
          </w:p>
        </w:tc>
        <w:tc>
          <w:tcPr>
            <w:tcW w:w="280" w:type="dxa"/>
          </w:tcPr>
          <w:p w:rsidR="00B035D7" w:rsidRPr="00126A80" w:rsidRDefault="00B035D7" w:rsidP="00BC2D11">
            <w:pPr>
              <w:jc w:val="both"/>
              <w:rPr>
                <w:rFonts w:ascii=".VnTimeH" w:hAnsi=".VnTimeH"/>
                <w:b/>
                <w:color w:val="0000FF"/>
                <w:sz w:val="24"/>
              </w:rPr>
            </w:pPr>
          </w:p>
        </w:tc>
        <w:tc>
          <w:tcPr>
            <w:tcW w:w="5880" w:type="dxa"/>
          </w:tcPr>
          <w:p w:rsidR="00B035D7" w:rsidRPr="004D2C3A" w:rsidRDefault="00B035D7" w:rsidP="00B035D7">
            <w:pPr>
              <w:ind w:left="357"/>
              <w:jc w:val="center"/>
              <w:rPr>
                <w:rFonts w:ascii="Times New Roman" w:hAnsi="Times New Roman"/>
                <w:b/>
                <w:sz w:val="26"/>
                <w:szCs w:val="26"/>
              </w:rPr>
            </w:pPr>
          </w:p>
        </w:tc>
      </w:tr>
    </w:tbl>
    <w:p w:rsidR="005508AC" w:rsidRPr="00EB6CC8" w:rsidRDefault="005508AC" w:rsidP="00C25B2A">
      <w:pPr>
        <w:pStyle w:val="BodyText2"/>
        <w:rPr>
          <w:lang w:val="es-ES"/>
        </w:rPr>
      </w:pPr>
    </w:p>
    <w:sectPr w:rsidR="005508AC" w:rsidRPr="00EB6CC8"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29" w:rsidRDefault="008C0129">
      <w:r>
        <w:separator/>
      </w:r>
    </w:p>
  </w:endnote>
  <w:endnote w:type="continuationSeparator" w:id="0">
    <w:p w:rsidR="008C0129" w:rsidRDefault="008C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9468E7"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Pr="00620706" w:rsidRDefault="00A165EA">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29" w:rsidRDefault="008C0129">
      <w:r>
        <w:separator/>
      </w:r>
    </w:p>
  </w:footnote>
  <w:footnote w:type="continuationSeparator" w:id="0">
    <w:p w:rsidR="008C0129" w:rsidRDefault="008C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3A05"/>
    <w:rsid w:val="00023E83"/>
    <w:rsid w:val="00024940"/>
    <w:rsid w:val="00025F63"/>
    <w:rsid w:val="000260C9"/>
    <w:rsid w:val="00031BAD"/>
    <w:rsid w:val="00032857"/>
    <w:rsid w:val="00033ED3"/>
    <w:rsid w:val="00034535"/>
    <w:rsid w:val="00035781"/>
    <w:rsid w:val="00036065"/>
    <w:rsid w:val="000375E4"/>
    <w:rsid w:val="00050470"/>
    <w:rsid w:val="000518D2"/>
    <w:rsid w:val="00054499"/>
    <w:rsid w:val="000572A1"/>
    <w:rsid w:val="00063BAB"/>
    <w:rsid w:val="000642E2"/>
    <w:rsid w:val="0006658A"/>
    <w:rsid w:val="00073D1B"/>
    <w:rsid w:val="0007483C"/>
    <w:rsid w:val="00077884"/>
    <w:rsid w:val="000800E7"/>
    <w:rsid w:val="00083AA4"/>
    <w:rsid w:val="000848F8"/>
    <w:rsid w:val="00084ABC"/>
    <w:rsid w:val="0008584D"/>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F2"/>
    <w:rsid w:val="000C72BA"/>
    <w:rsid w:val="000C740F"/>
    <w:rsid w:val="000D16C7"/>
    <w:rsid w:val="000D290E"/>
    <w:rsid w:val="000D6D99"/>
    <w:rsid w:val="000E0ECD"/>
    <w:rsid w:val="000E342F"/>
    <w:rsid w:val="000E54A9"/>
    <w:rsid w:val="000F0576"/>
    <w:rsid w:val="000F22FB"/>
    <w:rsid w:val="000F2549"/>
    <w:rsid w:val="000F3AC4"/>
    <w:rsid w:val="000F50E9"/>
    <w:rsid w:val="000F6DBB"/>
    <w:rsid w:val="000F7530"/>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524"/>
    <w:rsid w:val="00180993"/>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76F9"/>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2C0B"/>
    <w:rsid w:val="002136F8"/>
    <w:rsid w:val="00213AAF"/>
    <w:rsid w:val="00215108"/>
    <w:rsid w:val="00215C9A"/>
    <w:rsid w:val="00223F85"/>
    <w:rsid w:val="00224DA9"/>
    <w:rsid w:val="00224F39"/>
    <w:rsid w:val="002259B7"/>
    <w:rsid w:val="00227565"/>
    <w:rsid w:val="002362AF"/>
    <w:rsid w:val="0023675A"/>
    <w:rsid w:val="00237E09"/>
    <w:rsid w:val="00240E10"/>
    <w:rsid w:val="0024275F"/>
    <w:rsid w:val="002476D7"/>
    <w:rsid w:val="00250F67"/>
    <w:rsid w:val="002549ED"/>
    <w:rsid w:val="00255CD8"/>
    <w:rsid w:val="002572C8"/>
    <w:rsid w:val="0026341B"/>
    <w:rsid w:val="002655F2"/>
    <w:rsid w:val="002660E8"/>
    <w:rsid w:val="00267A9E"/>
    <w:rsid w:val="0027130F"/>
    <w:rsid w:val="00271644"/>
    <w:rsid w:val="002840A4"/>
    <w:rsid w:val="00284785"/>
    <w:rsid w:val="00286137"/>
    <w:rsid w:val="002900BB"/>
    <w:rsid w:val="00291835"/>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5605"/>
    <w:rsid w:val="002E05AE"/>
    <w:rsid w:val="002E0988"/>
    <w:rsid w:val="002E1288"/>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33F0"/>
    <w:rsid w:val="003166B3"/>
    <w:rsid w:val="00316CF6"/>
    <w:rsid w:val="00317CB6"/>
    <w:rsid w:val="003209EC"/>
    <w:rsid w:val="00321953"/>
    <w:rsid w:val="00322CF0"/>
    <w:rsid w:val="00326D32"/>
    <w:rsid w:val="00331582"/>
    <w:rsid w:val="00331B7D"/>
    <w:rsid w:val="0033289D"/>
    <w:rsid w:val="003417BA"/>
    <w:rsid w:val="00344CE2"/>
    <w:rsid w:val="00350A3D"/>
    <w:rsid w:val="003515CC"/>
    <w:rsid w:val="0035776A"/>
    <w:rsid w:val="00357B46"/>
    <w:rsid w:val="003614D0"/>
    <w:rsid w:val="003623F7"/>
    <w:rsid w:val="0036759B"/>
    <w:rsid w:val="00370204"/>
    <w:rsid w:val="00375A66"/>
    <w:rsid w:val="00375F3A"/>
    <w:rsid w:val="0037650D"/>
    <w:rsid w:val="00376CCE"/>
    <w:rsid w:val="00381099"/>
    <w:rsid w:val="0038483F"/>
    <w:rsid w:val="00384D74"/>
    <w:rsid w:val="00385488"/>
    <w:rsid w:val="00385A1C"/>
    <w:rsid w:val="00387C6B"/>
    <w:rsid w:val="00391D19"/>
    <w:rsid w:val="00393E8D"/>
    <w:rsid w:val="0039440E"/>
    <w:rsid w:val="003956E3"/>
    <w:rsid w:val="003A00C2"/>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E1F32"/>
    <w:rsid w:val="003E6B18"/>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6F38"/>
    <w:rsid w:val="00432AB8"/>
    <w:rsid w:val="0044058C"/>
    <w:rsid w:val="00440BED"/>
    <w:rsid w:val="004441D0"/>
    <w:rsid w:val="004444B9"/>
    <w:rsid w:val="00444EC0"/>
    <w:rsid w:val="004452B3"/>
    <w:rsid w:val="004465D2"/>
    <w:rsid w:val="00452363"/>
    <w:rsid w:val="004526C1"/>
    <w:rsid w:val="00452E7E"/>
    <w:rsid w:val="00455182"/>
    <w:rsid w:val="0045570A"/>
    <w:rsid w:val="0045606B"/>
    <w:rsid w:val="004578CF"/>
    <w:rsid w:val="00462367"/>
    <w:rsid w:val="0046273A"/>
    <w:rsid w:val="00462B84"/>
    <w:rsid w:val="004649C0"/>
    <w:rsid w:val="00465CC0"/>
    <w:rsid w:val="00467B6C"/>
    <w:rsid w:val="004719F2"/>
    <w:rsid w:val="00474A55"/>
    <w:rsid w:val="00475AA7"/>
    <w:rsid w:val="00476869"/>
    <w:rsid w:val="00476C6E"/>
    <w:rsid w:val="00480204"/>
    <w:rsid w:val="00484873"/>
    <w:rsid w:val="00490DF7"/>
    <w:rsid w:val="004A0575"/>
    <w:rsid w:val="004A0A0F"/>
    <w:rsid w:val="004A2AC1"/>
    <w:rsid w:val="004A35A6"/>
    <w:rsid w:val="004A521E"/>
    <w:rsid w:val="004B1BAB"/>
    <w:rsid w:val="004B6C4C"/>
    <w:rsid w:val="004B75ED"/>
    <w:rsid w:val="004C0378"/>
    <w:rsid w:val="004C080E"/>
    <w:rsid w:val="004C722D"/>
    <w:rsid w:val="004D133A"/>
    <w:rsid w:val="004D2C3A"/>
    <w:rsid w:val="004D4A4C"/>
    <w:rsid w:val="004D4B32"/>
    <w:rsid w:val="004E299F"/>
    <w:rsid w:val="004E403D"/>
    <w:rsid w:val="004E7E76"/>
    <w:rsid w:val="004F03E0"/>
    <w:rsid w:val="004F1C7F"/>
    <w:rsid w:val="004F6B2F"/>
    <w:rsid w:val="004F6B3C"/>
    <w:rsid w:val="0050011A"/>
    <w:rsid w:val="005015F8"/>
    <w:rsid w:val="00503453"/>
    <w:rsid w:val="005038BD"/>
    <w:rsid w:val="005050E8"/>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663A"/>
    <w:rsid w:val="005569E5"/>
    <w:rsid w:val="0056392F"/>
    <w:rsid w:val="00563DA8"/>
    <w:rsid w:val="005642B2"/>
    <w:rsid w:val="0056565E"/>
    <w:rsid w:val="00565EE6"/>
    <w:rsid w:val="005672AB"/>
    <w:rsid w:val="00567D70"/>
    <w:rsid w:val="005715FF"/>
    <w:rsid w:val="005741ED"/>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D90"/>
    <w:rsid w:val="005A776C"/>
    <w:rsid w:val="005B12C2"/>
    <w:rsid w:val="005B2058"/>
    <w:rsid w:val="005B255E"/>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0BE5"/>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3447"/>
    <w:rsid w:val="006C0C41"/>
    <w:rsid w:val="006C6F9E"/>
    <w:rsid w:val="006D00BE"/>
    <w:rsid w:val="006D076E"/>
    <w:rsid w:val="006D54A7"/>
    <w:rsid w:val="006D5829"/>
    <w:rsid w:val="006D6D8E"/>
    <w:rsid w:val="006E25CF"/>
    <w:rsid w:val="006E5EFF"/>
    <w:rsid w:val="006F0C92"/>
    <w:rsid w:val="00700680"/>
    <w:rsid w:val="0070184E"/>
    <w:rsid w:val="007034DE"/>
    <w:rsid w:val="007063E2"/>
    <w:rsid w:val="007064B2"/>
    <w:rsid w:val="00714E42"/>
    <w:rsid w:val="007158AD"/>
    <w:rsid w:val="0072175F"/>
    <w:rsid w:val="007247F6"/>
    <w:rsid w:val="007262B0"/>
    <w:rsid w:val="0072630B"/>
    <w:rsid w:val="0073012C"/>
    <w:rsid w:val="007304DA"/>
    <w:rsid w:val="007354F7"/>
    <w:rsid w:val="00740F09"/>
    <w:rsid w:val="00743360"/>
    <w:rsid w:val="0074694A"/>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79B6"/>
    <w:rsid w:val="007F0770"/>
    <w:rsid w:val="007F4FE9"/>
    <w:rsid w:val="007F58C3"/>
    <w:rsid w:val="00801F36"/>
    <w:rsid w:val="00807E93"/>
    <w:rsid w:val="00807F2C"/>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846F1"/>
    <w:rsid w:val="00886812"/>
    <w:rsid w:val="00887C4A"/>
    <w:rsid w:val="00890104"/>
    <w:rsid w:val="00893828"/>
    <w:rsid w:val="00895D16"/>
    <w:rsid w:val="008A04E2"/>
    <w:rsid w:val="008A0E0F"/>
    <w:rsid w:val="008A3062"/>
    <w:rsid w:val="008A379A"/>
    <w:rsid w:val="008A570A"/>
    <w:rsid w:val="008A72AC"/>
    <w:rsid w:val="008B35A9"/>
    <w:rsid w:val="008B35CE"/>
    <w:rsid w:val="008B4CCF"/>
    <w:rsid w:val="008B509B"/>
    <w:rsid w:val="008B6F72"/>
    <w:rsid w:val="008C0129"/>
    <w:rsid w:val="008C1A94"/>
    <w:rsid w:val="008C1DE4"/>
    <w:rsid w:val="008C1DF8"/>
    <w:rsid w:val="008C55A5"/>
    <w:rsid w:val="008D198C"/>
    <w:rsid w:val="008D34BA"/>
    <w:rsid w:val="008D5AB5"/>
    <w:rsid w:val="008D6809"/>
    <w:rsid w:val="008D6A8D"/>
    <w:rsid w:val="008D758E"/>
    <w:rsid w:val="008D7CE0"/>
    <w:rsid w:val="008E18D9"/>
    <w:rsid w:val="008E1BC1"/>
    <w:rsid w:val="008F423E"/>
    <w:rsid w:val="008F7C68"/>
    <w:rsid w:val="008F7F92"/>
    <w:rsid w:val="00900F67"/>
    <w:rsid w:val="00900FAB"/>
    <w:rsid w:val="0090108A"/>
    <w:rsid w:val="0090429C"/>
    <w:rsid w:val="009044BE"/>
    <w:rsid w:val="009054E8"/>
    <w:rsid w:val="009108A6"/>
    <w:rsid w:val="00911498"/>
    <w:rsid w:val="009128BD"/>
    <w:rsid w:val="00913338"/>
    <w:rsid w:val="00914A8D"/>
    <w:rsid w:val="009151FE"/>
    <w:rsid w:val="009152BF"/>
    <w:rsid w:val="009168D2"/>
    <w:rsid w:val="00916BEC"/>
    <w:rsid w:val="00920ADD"/>
    <w:rsid w:val="00923207"/>
    <w:rsid w:val="00926F9D"/>
    <w:rsid w:val="0092707E"/>
    <w:rsid w:val="0093019C"/>
    <w:rsid w:val="009315AE"/>
    <w:rsid w:val="009357E4"/>
    <w:rsid w:val="0093683F"/>
    <w:rsid w:val="0093747A"/>
    <w:rsid w:val="00937633"/>
    <w:rsid w:val="00940406"/>
    <w:rsid w:val="009422AD"/>
    <w:rsid w:val="009468E7"/>
    <w:rsid w:val="0094702D"/>
    <w:rsid w:val="0095074B"/>
    <w:rsid w:val="00950BBF"/>
    <w:rsid w:val="00954DB0"/>
    <w:rsid w:val="0096126C"/>
    <w:rsid w:val="00963EFA"/>
    <w:rsid w:val="00964B49"/>
    <w:rsid w:val="009662DC"/>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556"/>
    <w:rsid w:val="009F4714"/>
    <w:rsid w:val="009F63B4"/>
    <w:rsid w:val="009F65D4"/>
    <w:rsid w:val="009F7148"/>
    <w:rsid w:val="00A0296C"/>
    <w:rsid w:val="00A02C67"/>
    <w:rsid w:val="00A031FB"/>
    <w:rsid w:val="00A0379A"/>
    <w:rsid w:val="00A04BD6"/>
    <w:rsid w:val="00A06C8F"/>
    <w:rsid w:val="00A10953"/>
    <w:rsid w:val="00A11AFD"/>
    <w:rsid w:val="00A13193"/>
    <w:rsid w:val="00A165EA"/>
    <w:rsid w:val="00A20437"/>
    <w:rsid w:val="00A20826"/>
    <w:rsid w:val="00A20D5F"/>
    <w:rsid w:val="00A2309D"/>
    <w:rsid w:val="00A24413"/>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74C7"/>
    <w:rsid w:val="00A8045F"/>
    <w:rsid w:val="00A83371"/>
    <w:rsid w:val="00A83F5D"/>
    <w:rsid w:val="00A847DA"/>
    <w:rsid w:val="00A86431"/>
    <w:rsid w:val="00A90279"/>
    <w:rsid w:val="00A91CEC"/>
    <w:rsid w:val="00A960E6"/>
    <w:rsid w:val="00AA0474"/>
    <w:rsid w:val="00AA0E16"/>
    <w:rsid w:val="00AA38EF"/>
    <w:rsid w:val="00AA4555"/>
    <w:rsid w:val="00AA4AF0"/>
    <w:rsid w:val="00AA7204"/>
    <w:rsid w:val="00AA79F6"/>
    <w:rsid w:val="00AB284E"/>
    <w:rsid w:val="00AB322A"/>
    <w:rsid w:val="00AB3476"/>
    <w:rsid w:val="00AB4221"/>
    <w:rsid w:val="00AB5E93"/>
    <w:rsid w:val="00AC2A93"/>
    <w:rsid w:val="00AC2EF8"/>
    <w:rsid w:val="00AC3D2D"/>
    <w:rsid w:val="00AC3EFD"/>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352E"/>
    <w:rsid w:val="00AF3888"/>
    <w:rsid w:val="00AF4315"/>
    <w:rsid w:val="00AF59AE"/>
    <w:rsid w:val="00AF5FB3"/>
    <w:rsid w:val="00AF72BD"/>
    <w:rsid w:val="00AF79F5"/>
    <w:rsid w:val="00B035D7"/>
    <w:rsid w:val="00B04AEE"/>
    <w:rsid w:val="00B051D1"/>
    <w:rsid w:val="00B07BEB"/>
    <w:rsid w:val="00B13B1C"/>
    <w:rsid w:val="00B14B25"/>
    <w:rsid w:val="00B20436"/>
    <w:rsid w:val="00B2172E"/>
    <w:rsid w:val="00B26DA8"/>
    <w:rsid w:val="00B272DB"/>
    <w:rsid w:val="00B3148D"/>
    <w:rsid w:val="00B31C84"/>
    <w:rsid w:val="00B3491B"/>
    <w:rsid w:val="00B36AAA"/>
    <w:rsid w:val="00B40E96"/>
    <w:rsid w:val="00B453C5"/>
    <w:rsid w:val="00B4616C"/>
    <w:rsid w:val="00B51AB9"/>
    <w:rsid w:val="00B53D81"/>
    <w:rsid w:val="00B5594D"/>
    <w:rsid w:val="00B57F04"/>
    <w:rsid w:val="00B60E71"/>
    <w:rsid w:val="00B6299E"/>
    <w:rsid w:val="00B6401C"/>
    <w:rsid w:val="00B76E01"/>
    <w:rsid w:val="00B77B9C"/>
    <w:rsid w:val="00B8009A"/>
    <w:rsid w:val="00B86F20"/>
    <w:rsid w:val="00B92234"/>
    <w:rsid w:val="00B953A7"/>
    <w:rsid w:val="00B9542D"/>
    <w:rsid w:val="00BA0ADE"/>
    <w:rsid w:val="00BA200E"/>
    <w:rsid w:val="00BA20D9"/>
    <w:rsid w:val="00BA571F"/>
    <w:rsid w:val="00BB124C"/>
    <w:rsid w:val="00BB38E6"/>
    <w:rsid w:val="00BB5379"/>
    <w:rsid w:val="00BB740C"/>
    <w:rsid w:val="00BC0858"/>
    <w:rsid w:val="00BC0B29"/>
    <w:rsid w:val="00BC2D11"/>
    <w:rsid w:val="00BC500E"/>
    <w:rsid w:val="00BC7A24"/>
    <w:rsid w:val="00BD33B3"/>
    <w:rsid w:val="00BD4DFB"/>
    <w:rsid w:val="00BD6DD8"/>
    <w:rsid w:val="00BE175C"/>
    <w:rsid w:val="00BE2365"/>
    <w:rsid w:val="00BE4F77"/>
    <w:rsid w:val="00BF0AF9"/>
    <w:rsid w:val="00BF743E"/>
    <w:rsid w:val="00BF7E85"/>
    <w:rsid w:val="00C00BD7"/>
    <w:rsid w:val="00C026A2"/>
    <w:rsid w:val="00C033CF"/>
    <w:rsid w:val="00C07B4C"/>
    <w:rsid w:val="00C1062E"/>
    <w:rsid w:val="00C1181C"/>
    <w:rsid w:val="00C130C6"/>
    <w:rsid w:val="00C13924"/>
    <w:rsid w:val="00C17F83"/>
    <w:rsid w:val="00C23107"/>
    <w:rsid w:val="00C24B5C"/>
    <w:rsid w:val="00C25922"/>
    <w:rsid w:val="00C25B2A"/>
    <w:rsid w:val="00C3333F"/>
    <w:rsid w:val="00C374BD"/>
    <w:rsid w:val="00C427D3"/>
    <w:rsid w:val="00C42BAF"/>
    <w:rsid w:val="00C455ED"/>
    <w:rsid w:val="00C46EB4"/>
    <w:rsid w:val="00C46F7A"/>
    <w:rsid w:val="00C50E77"/>
    <w:rsid w:val="00C5446C"/>
    <w:rsid w:val="00C6039B"/>
    <w:rsid w:val="00C6317B"/>
    <w:rsid w:val="00C66E9A"/>
    <w:rsid w:val="00C72103"/>
    <w:rsid w:val="00C753F2"/>
    <w:rsid w:val="00C76A7E"/>
    <w:rsid w:val="00C80CB0"/>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2777"/>
    <w:rsid w:val="00D13DC9"/>
    <w:rsid w:val="00D16D9A"/>
    <w:rsid w:val="00D21E69"/>
    <w:rsid w:val="00D22348"/>
    <w:rsid w:val="00D277FC"/>
    <w:rsid w:val="00D27BCC"/>
    <w:rsid w:val="00D46C41"/>
    <w:rsid w:val="00D47938"/>
    <w:rsid w:val="00D5240E"/>
    <w:rsid w:val="00D54493"/>
    <w:rsid w:val="00D555C0"/>
    <w:rsid w:val="00D65FB8"/>
    <w:rsid w:val="00D67C04"/>
    <w:rsid w:val="00D70D51"/>
    <w:rsid w:val="00D766B1"/>
    <w:rsid w:val="00D7702F"/>
    <w:rsid w:val="00D80B41"/>
    <w:rsid w:val="00D82F8F"/>
    <w:rsid w:val="00D846FF"/>
    <w:rsid w:val="00D84E95"/>
    <w:rsid w:val="00D85122"/>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6733"/>
    <w:rsid w:val="00DB7199"/>
    <w:rsid w:val="00DB7AA7"/>
    <w:rsid w:val="00DC061B"/>
    <w:rsid w:val="00DC2E46"/>
    <w:rsid w:val="00DC43A9"/>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3630"/>
    <w:rsid w:val="00DF4ACF"/>
    <w:rsid w:val="00DF60CF"/>
    <w:rsid w:val="00DF6113"/>
    <w:rsid w:val="00DF6586"/>
    <w:rsid w:val="00E01354"/>
    <w:rsid w:val="00E02BD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391"/>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C1E3C"/>
    <w:rsid w:val="00EC49D7"/>
    <w:rsid w:val="00EC6E8A"/>
    <w:rsid w:val="00ED0F41"/>
    <w:rsid w:val="00ED119D"/>
    <w:rsid w:val="00ED2842"/>
    <w:rsid w:val="00ED37D4"/>
    <w:rsid w:val="00ED45D1"/>
    <w:rsid w:val="00ED5A82"/>
    <w:rsid w:val="00ED6EAE"/>
    <w:rsid w:val="00ED7452"/>
    <w:rsid w:val="00EE0DC3"/>
    <w:rsid w:val="00EE2CF4"/>
    <w:rsid w:val="00EF0FDE"/>
    <w:rsid w:val="00EF3D0F"/>
    <w:rsid w:val="00EF500A"/>
    <w:rsid w:val="00EF6DF8"/>
    <w:rsid w:val="00F00915"/>
    <w:rsid w:val="00F01C10"/>
    <w:rsid w:val="00F062C8"/>
    <w:rsid w:val="00F07D72"/>
    <w:rsid w:val="00F1070E"/>
    <w:rsid w:val="00F1399E"/>
    <w:rsid w:val="00F13B74"/>
    <w:rsid w:val="00F14241"/>
    <w:rsid w:val="00F207F0"/>
    <w:rsid w:val="00F215AD"/>
    <w:rsid w:val="00F22239"/>
    <w:rsid w:val="00F265E7"/>
    <w:rsid w:val="00F26C2C"/>
    <w:rsid w:val="00F30643"/>
    <w:rsid w:val="00F31A87"/>
    <w:rsid w:val="00F35CFE"/>
    <w:rsid w:val="00F37ED6"/>
    <w:rsid w:val="00F40337"/>
    <w:rsid w:val="00F40AC9"/>
    <w:rsid w:val="00F4176A"/>
    <w:rsid w:val="00F440AF"/>
    <w:rsid w:val="00F4440A"/>
    <w:rsid w:val="00F47772"/>
    <w:rsid w:val="00F51D8A"/>
    <w:rsid w:val="00F60628"/>
    <w:rsid w:val="00F607F2"/>
    <w:rsid w:val="00F621F5"/>
    <w:rsid w:val="00F6286A"/>
    <w:rsid w:val="00F62C27"/>
    <w:rsid w:val="00F63129"/>
    <w:rsid w:val="00F65A2B"/>
    <w:rsid w:val="00F718AD"/>
    <w:rsid w:val="00F721C0"/>
    <w:rsid w:val="00F724B5"/>
    <w:rsid w:val="00F7301F"/>
    <w:rsid w:val="00F73E5E"/>
    <w:rsid w:val="00F80883"/>
    <w:rsid w:val="00F80D55"/>
    <w:rsid w:val="00F81F0B"/>
    <w:rsid w:val="00F82AC4"/>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4FD6-2EF9-4A66-8646-1347E609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2017-09-29T07:51:00Z</cp:lastPrinted>
  <dcterms:created xsi:type="dcterms:W3CDTF">2017-10-02T03:25:00Z</dcterms:created>
  <dcterms:modified xsi:type="dcterms:W3CDTF">2017-10-02T03:27:00Z</dcterms:modified>
</cp:coreProperties>
</file>