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52" w:type="dxa"/>
        <w:jc w:val="center"/>
        <w:tblInd w:w="1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5670"/>
      </w:tblGrid>
      <w:tr w:rsidR="00285728" w:rsidTr="002D09CE">
        <w:trPr>
          <w:trHeight w:val="845"/>
          <w:jc w:val="center"/>
        </w:trPr>
        <w:tc>
          <w:tcPr>
            <w:tcW w:w="3582" w:type="dxa"/>
          </w:tcPr>
          <w:p w:rsidR="00285728" w:rsidRPr="00630C2B" w:rsidRDefault="004D4BC6" w:rsidP="008A6762">
            <w:pPr>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538480</wp:posOffset>
                      </wp:positionH>
                      <wp:positionV relativeFrom="paragraph">
                        <wp:posOffset>272415</wp:posOffset>
                      </wp:positionV>
                      <wp:extent cx="1031875" cy="635"/>
                      <wp:effectExtent l="5080" t="5715" r="1079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4pt;margin-top:21.45pt;width:8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Lv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"/>
                  </w:pict>
                </mc:Fallback>
              </mc:AlternateContent>
            </w:r>
            <w:r w:rsidR="00285728" w:rsidRPr="00630C2B">
              <w:rPr>
                <w:b/>
                <w:sz w:val="26"/>
                <w:szCs w:val="26"/>
              </w:rPr>
              <w:t>BỘ XÂY DỰNG</w:t>
            </w:r>
          </w:p>
        </w:tc>
        <w:tc>
          <w:tcPr>
            <w:tcW w:w="5670" w:type="dxa"/>
          </w:tcPr>
          <w:p w:rsidR="00285728" w:rsidRPr="008A0666" w:rsidRDefault="00285728" w:rsidP="00522EF9">
            <w:pPr>
              <w:jc w:val="center"/>
              <w:rPr>
                <w:b/>
                <w:sz w:val="26"/>
                <w:szCs w:val="26"/>
              </w:rPr>
            </w:pPr>
            <w:r w:rsidRPr="008A0666">
              <w:rPr>
                <w:b/>
                <w:sz w:val="26"/>
                <w:szCs w:val="26"/>
              </w:rPr>
              <w:t>CỘNG HÒA XÃ HỘI CHỦ NGHĨA VIỆT NAM</w:t>
            </w:r>
          </w:p>
          <w:p w:rsidR="00285728" w:rsidRPr="008A0666" w:rsidRDefault="004D4BC6" w:rsidP="00522EF9">
            <w:pPr>
              <w:jc w:val="center"/>
              <w:rPr>
                <w:b/>
              </w:rPr>
            </w:pPr>
            <w:r>
              <w:rPr>
                <w:i/>
                <w:noProof/>
              </w:rPr>
              <mc:AlternateContent>
                <mc:Choice Requires="wps">
                  <w:drawing>
                    <wp:anchor distT="0" distB="0" distL="114300" distR="114300" simplePos="0" relativeHeight="251658240" behindDoc="0" locked="0" layoutInCell="1" allowOverlap="1">
                      <wp:simplePos x="0" y="0"/>
                      <wp:positionH relativeFrom="column">
                        <wp:posOffset>613410</wp:posOffset>
                      </wp:positionH>
                      <wp:positionV relativeFrom="paragraph">
                        <wp:posOffset>214630</wp:posOffset>
                      </wp:positionV>
                      <wp:extent cx="2219325" cy="0"/>
                      <wp:effectExtent l="13335" t="5080" r="571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8.3pt;margin-top:16.9pt;width:1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"/>
                  </w:pict>
                </mc:Fallback>
              </mc:AlternateContent>
            </w:r>
            <w:r w:rsidR="00285728" w:rsidRPr="008A0666">
              <w:rPr>
                <w:b/>
              </w:rPr>
              <w:t>Độc lập – Tự do – Hạnh phúc</w:t>
            </w:r>
          </w:p>
        </w:tc>
      </w:tr>
      <w:tr w:rsidR="00285728" w:rsidTr="002D09CE">
        <w:trPr>
          <w:jc w:val="center"/>
        </w:trPr>
        <w:tc>
          <w:tcPr>
            <w:tcW w:w="3582" w:type="dxa"/>
          </w:tcPr>
          <w:p w:rsidR="00285728" w:rsidRDefault="00285728" w:rsidP="00522EF9">
            <w:pPr>
              <w:jc w:val="center"/>
              <w:rPr>
                <w:noProof/>
                <w:sz w:val="26"/>
                <w:szCs w:val="26"/>
              </w:rPr>
            </w:pPr>
            <w:r w:rsidRPr="008A0666">
              <w:rPr>
                <w:noProof/>
                <w:sz w:val="26"/>
                <w:szCs w:val="26"/>
              </w:rPr>
              <w:t xml:space="preserve">Số: </w:t>
            </w:r>
            <w:r w:rsidR="00133C0E">
              <w:rPr>
                <w:noProof/>
                <w:sz w:val="26"/>
                <w:szCs w:val="26"/>
              </w:rPr>
              <w:t>113</w:t>
            </w:r>
            <w:r w:rsidRPr="008A0666">
              <w:rPr>
                <w:noProof/>
                <w:sz w:val="26"/>
                <w:szCs w:val="26"/>
              </w:rPr>
              <w:t>/</w:t>
            </w:r>
            <w:r w:rsidR="008A6762">
              <w:rPr>
                <w:noProof/>
                <w:sz w:val="26"/>
                <w:szCs w:val="26"/>
              </w:rPr>
              <w:t>BXD-</w:t>
            </w:r>
            <w:r w:rsidRPr="008A0666">
              <w:rPr>
                <w:noProof/>
                <w:sz w:val="26"/>
                <w:szCs w:val="26"/>
              </w:rPr>
              <w:t>HĐXD</w:t>
            </w:r>
          </w:p>
          <w:p w:rsidR="00285728" w:rsidRPr="0012125D" w:rsidRDefault="00285728" w:rsidP="00001FC6">
            <w:pPr>
              <w:jc w:val="center"/>
              <w:rPr>
                <w:noProof/>
                <w:spacing w:val="-6"/>
                <w:sz w:val="26"/>
                <w:szCs w:val="26"/>
              </w:rPr>
            </w:pPr>
            <w:r w:rsidRPr="0012125D">
              <w:rPr>
                <w:noProof/>
                <w:spacing w:val="-6"/>
                <w:sz w:val="26"/>
                <w:szCs w:val="26"/>
              </w:rPr>
              <w:t xml:space="preserve">V/v </w:t>
            </w:r>
            <w:r w:rsidR="00001FC6">
              <w:rPr>
                <w:noProof/>
                <w:spacing w:val="-6"/>
                <w:sz w:val="26"/>
                <w:szCs w:val="26"/>
              </w:rPr>
              <w:t>xét</w:t>
            </w:r>
            <w:r w:rsidR="00632DBD">
              <w:rPr>
                <w:noProof/>
                <w:spacing w:val="-6"/>
                <w:sz w:val="26"/>
                <w:szCs w:val="26"/>
              </w:rPr>
              <w:t>,</w:t>
            </w:r>
            <w:r w:rsidR="00001FC6">
              <w:rPr>
                <w:noProof/>
                <w:spacing w:val="-6"/>
                <w:sz w:val="26"/>
                <w:szCs w:val="26"/>
              </w:rPr>
              <w:t xml:space="preserve"> cấp chứng chỉ hành nghề hoạt động xây dựng</w:t>
            </w:r>
          </w:p>
        </w:tc>
        <w:tc>
          <w:tcPr>
            <w:tcW w:w="5670" w:type="dxa"/>
          </w:tcPr>
          <w:p w:rsidR="00285728" w:rsidRPr="00CE0AB8" w:rsidRDefault="00285728" w:rsidP="00133C0E">
            <w:pPr>
              <w:jc w:val="center"/>
              <w:rPr>
                <w:b/>
                <w:i/>
                <w:sz w:val="26"/>
                <w:szCs w:val="26"/>
              </w:rPr>
            </w:pPr>
            <w:r w:rsidRPr="00CE0AB8">
              <w:rPr>
                <w:i/>
                <w:noProof/>
                <w:sz w:val="26"/>
                <w:szCs w:val="26"/>
              </w:rPr>
              <w:t xml:space="preserve">Hà Nội, ngày </w:t>
            </w:r>
            <w:r w:rsidR="00133C0E">
              <w:rPr>
                <w:i/>
                <w:noProof/>
                <w:sz w:val="26"/>
                <w:szCs w:val="26"/>
              </w:rPr>
              <w:t>03</w:t>
            </w:r>
            <w:r w:rsidRPr="00CE0AB8">
              <w:rPr>
                <w:i/>
                <w:noProof/>
                <w:sz w:val="26"/>
                <w:szCs w:val="26"/>
              </w:rPr>
              <w:t xml:space="preserve"> tháng </w:t>
            </w:r>
            <w:r w:rsidR="00281AD8">
              <w:rPr>
                <w:i/>
                <w:noProof/>
                <w:sz w:val="26"/>
                <w:szCs w:val="26"/>
              </w:rPr>
              <w:t xml:space="preserve"> </w:t>
            </w:r>
            <w:r w:rsidR="00133C0E">
              <w:rPr>
                <w:i/>
                <w:noProof/>
                <w:sz w:val="26"/>
                <w:szCs w:val="26"/>
              </w:rPr>
              <w:t>8</w:t>
            </w:r>
            <w:r w:rsidRPr="00CE0AB8">
              <w:rPr>
                <w:i/>
                <w:noProof/>
                <w:sz w:val="26"/>
                <w:szCs w:val="26"/>
              </w:rPr>
              <w:t xml:space="preserve"> năm 2017</w:t>
            </w:r>
          </w:p>
        </w:tc>
      </w:tr>
    </w:tbl>
    <w:p w:rsidR="00285728" w:rsidRDefault="00285728" w:rsidP="00E11A39">
      <w:pPr>
        <w:spacing w:line="240" w:lineRule="auto"/>
        <w:ind w:firstLine="720"/>
        <w:jc w:val="both"/>
      </w:pPr>
    </w:p>
    <w:p w:rsidR="00285728" w:rsidRDefault="00285728" w:rsidP="00E11A39">
      <w:pPr>
        <w:spacing w:after="0" w:line="240" w:lineRule="auto"/>
        <w:ind w:firstLine="720"/>
        <w:jc w:val="center"/>
      </w:pPr>
      <w:r>
        <w:t xml:space="preserve">Kính gửi: </w:t>
      </w:r>
      <w:r w:rsidR="00281AD8">
        <w:t xml:space="preserve">Sở Xây dựng tỉnh </w:t>
      </w:r>
      <w:r w:rsidR="00632DBD">
        <w:t>Bến Tre</w:t>
      </w:r>
    </w:p>
    <w:p w:rsidR="00E11A39" w:rsidRDefault="00E11A39" w:rsidP="00E11A39">
      <w:pPr>
        <w:spacing w:after="0" w:line="240" w:lineRule="auto"/>
        <w:ind w:firstLine="720"/>
        <w:jc w:val="center"/>
      </w:pPr>
    </w:p>
    <w:p w:rsidR="0012125D" w:rsidRDefault="008A6762" w:rsidP="00C96979">
      <w:pPr>
        <w:ind w:firstLine="720"/>
        <w:jc w:val="both"/>
      </w:pPr>
      <w:r>
        <w:t>Bộ</w:t>
      </w:r>
      <w:r w:rsidR="0012125D">
        <w:t xml:space="preserve"> </w:t>
      </w:r>
      <w:r>
        <w:t>X</w:t>
      </w:r>
      <w:r w:rsidR="0012125D">
        <w:t>ây dựng nhận được Văn bản số</w:t>
      </w:r>
      <w:r w:rsidR="00AF3B1D">
        <w:t xml:space="preserve"> </w:t>
      </w:r>
      <w:r w:rsidR="00632DBD">
        <w:t>1067</w:t>
      </w:r>
      <w:r w:rsidR="00281AD8">
        <w:t>/SXD-</w:t>
      </w:r>
      <w:r w:rsidR="00632DBD">
        <w:t>KT&amp;VLXD</w:t>
      </w:r>
      <w:r w:rsidR="0012125D">
        <w:t xml:space="preserve"> ngày </w:t>
      </w:r>
      <w:r w:rsidR="00281AD8">
        <w:t>2</w:t>
      </w:r>
      <w:r w:rsidR="00632DBD">
        <w:t>6/6</w:t>
      </w:r>
      <w:r w:rsidR="0012125D">
        <w:t xml:space="preserve">/2017 của </w:t>
      </w:r>
      <w:r w:rsidR="00281AD8">
        <w:t xml:space="preserve">Sở Xây dựng tỉnh </w:t>
      </w:r>
      <w:r w:rsidR="00632DBD">
        <w:t>Bến Tre</w:t>
      </w:r>
      <w:r w:rsidR="00281AD8">
        <w:t xml:space="preserve"> về việc </w:t>
      </w:r>
      <w:r w:rsidR="00632DBD">
        <w:t>tháo gỡ khó khăn trong công tác cấp chứng chỉ hành nghề hoạt động xây dựng</w:t>
      </w:r>
      <w:r w:rsidR="0012125D">
        <w:t xml:space="preserve">. Sau khi nghiên cứu, </w:t>
      </w:r>
      <w:r>
        <w:t>Bộ X</w:t>
      </w:r>
      <w:r w:rsidR="0012125D">
        <w:t>ây dựng có ý kiến như sau:</w:t>
      </w:r>
    </w:p>
    <w:p w:rsidR="00F72FA1" w:rsidRPr="00D67B13" w:rsidRDefault="00F72FA1" w:rsidP="00F72FA1">
      <w:pPr>
        <w:spacing w:after="0"/>
        <w:ind w:firstLine="720"/>
        <w:jc w:val="both"/>
      </w:pPr>
      <w:r w:rsidRPr="00D67B13">
        <w:t>1. Về trình độ chuyên môn, thời gian và kinh nghiệm thực tế hoạt động xây dựng:</w:t>
      </w:r>
    </w:p>
    <w:p w:rsidR="009B4CCD" w:rsidRDefault="00F72FA1" w:rsidP="009B4CCD">
      <w:pPr>
        <w:ind w:firstLine="720"/>
        <w:jc w:val="both"/>
      </w:pPr>
      <w:r>
        <w:t>V</w:t>
      </w:r>
      <w:r w:rsidR="00001FC6">
        <w:t xml:space="preserve">iệc xác định trình độ chuyên môn đào tạo phù hợp thực hiện theo nguyên tắc tại Điều 6 </w:t>
      </w:r>
      <w:r w:rsidR="005D4F9C">
        <w:t xml:space="preserve">và Điều 16 </w:t>
      </w:r>
      <w:r w:rsidR="00001FC6">
        <w:t>Thông tư số 17/2016/TT-BXD ngày 30/6/2016 của Bộ Xây dựng hướng dẫn về năng lực của tổ chức, cá nhân tham gia hoạt động xây dựng. Căn cứ các quy định nêu trên, trường hợp cá nhân có trình độ đại họ</w:t>
      </w:r>
      <w:r w:rsidR="00A41E21">
        <w:t>c chuyên ng</w:t>
      </w:r>
      <w:r w:rsidR="00001FC6">
        <w:t xml:space="preserve">ành </w:t>
      </w:r>
      <w:r w:rsidR="0013405A">
        <w:t>giao thông</w:t>
      </w:r>
      <w:r w:rsidR="00001FC6">
        <w:t>, có thờ</w:t>
      </w:r>
      <w:r w:rsidR="00A41E21">
        <w:t xml:space="preserve">i gian </w:t>
      </w:r>
      <w:r w:rsidR="00001FC6">
        <w:t xml:space="preserve">kinh nghiệm thực tế tham gia </w:t>
      </w:r>
      <w:r w:rsidR="008A6762">
        <w:t xml:space="preserve">chủ trì </w:t>
      </w:r>
      <w:r w:rsidR="00001FC6">
        <w:t>thiết kế</w:t>
      </w:r>
      <w:r w:rsidR="0013405A">
        <w:t>, thẩm tra thiết kế công trình dân dụng và công nghiệp</w:t>
      </w:r>
      <w:r w:rsidR="00001FC6">
        <w:t xml:space="preserve"> đáp ứng yêu cầu theo quy định thì được xét cấp chứng chỉ hành nghề thiết kế kết cấu </w:t>
      </w:r>
      <w:r w:rsidR="008A6762">
        <w:t>công trình dân dụng và công nghiệp.</w:t>
      </w:r>
    </w:p>
    <w:p w:rsidR="00991F00" w:rsidRPr="00D67B13" w:rsidRDefault="00991F00" w:rsidP="00B06BA5">
      <w:pPr>
        <w:spacing w:after="0"/>
        <w:ind w:firstLine="720"/>
        <w:jc w:val="both"/>
      </w:pPr>
      <w:r w:rsidRPr="00D67B13">
        <w:t>2. Về điều kiện cấp chứng chỉ hành nghề giám sát thi công xây dựng:</w:t>
      </w:r>
    </w:p>
    <w:p w:rsidR="008A6762" w:rsidRDefault="00B06BA5" w:rsidP="009B4CCD">
      <w:pPr>
        <w:ind w:firstLine="720"/>
        <w:jc w:val="both"/>
      </w:pPr>
      <w:r>
        <w:t>C</w:t>
      </w:r>
      <w:r w:rsidR="00077D97">
        <w:t>á nhân</w:t>
      </w:r>
      <w:r w:rsidR="008A6762">
        <w:t xml:space="preserve"> đã từng tham gia thực hiện thi công xây dựng và được cấp chứng chỉ hành nghề giám sát thi công xây dựng thì khi </w:t>
      </w:r>
      <w:r w:rsidR="005D4F9C">
        <w:t xml:space="preserve">đề nghị </w:t>
      </w:r>
      <w:r w:rsidR="008A6762">
        <w:t>cấp chứng chỉ hành nghề giám sát thi công xây dựng</w:t>
      </w:r>
      <w:r w:rsidR="005D4F9C">
        <w:t xml:space="preserve"> theo quy định tại Luật Xây dựng năm 2014 phải</w:t>
      </w:r>
      <w:r w:rsidR="008A6762">
        <w:t xml:space="preserve"> có kết quả sát hạch và kinh nghiệm giám sát thi công xây dựng công trình đáp ứng theo quy định hiện hành.</w:t>
      </w:r>
    </w:p>
    <w:p w:rsidR="00B06BA5" w:rsidRPr="00F56E71" w:rsidRDefault="00077D97" w:rsidP="008E5A76">
      <w:pPr>
        <w:spacing w:after="0"/>
        <w:ind w:firstLine="720"/>
        <w:jc w:val="both"/>
      </w:pPr>
      <w:r w:rsidRPr="00A41E21">
        <w:rPr>
          <w:b/>
        </w:rPr>
        <w:t xml:space="preserve"> </w:t>
      </w:r>
      <w:r w:rsidR="00B06BA5" w:rsidRPr="00F56E71">
        <w:t>3. Về điều kiện cấp chứng chỉ hành nghề thiết kế:</w:t>
      </w:r>
    </w:p>
    <w:p w:rsidR="008A6762" w:rsidRDefault="008A6762" w:rsidP="009B4CCD">
      <w:pPr>
        <w:ind w:firstLine="720"/>
        <w:jc w:val="both"/>
      </w:pPr>
      <w:r>
        <w:t>Theo quy định tại Điểm c Khoản 2 Điều 48 Nghị định số 59/2015/NĐ-CP ngày 18/6/2015 của Chính phủ về quản lý dự án đầu tư xây dựng, cá nhân chưa có kinh nghiệm tham gia thiết kế nhưng đã tham gia thẩm định hoặc tham gia</w:t>
      </w:r>
      <w:r w:rsidR="00F56E71">
        <w:t xml:space="preserve"> thẩm tra</w:t>
      </w:r>
      <w:r>
        <w:t xml:space="preserve"> thiết kế ít nhất 03 công trình cấp III hoặc 05 công trình cấp IV cùng loại thì được xét cấp chứng chỉ hành nghề </w:t>
      </w:r>
      <w:r w:rsidR="00DF04BC">
        <w:t>thiết kế xây dựng công trình loại đó.</w:t>
      </w:r>
    </w:p>
    <w:p w:rsidR="00D04318" w:rsidRPr="00143A15" w:rsidRDefault="00D04318" w:rsidP="00BE38B9">
      <w:pPr>
        <w:spacing w:after="0"/>
        <w:ind w:firstLine="720"/>
        <w:jc w:val="both"/>
      </w:pPr>
      <w:r w:rsidRPr="00143A15">
        <w:t xml:space="preserve">4. Về cấp chứng chỉ hành nghề quản lý dự án: </w:t>
      </w:r>
    </w:p>
    <w:p w:rsidR="00DF04BC" w:rsidRDefault="00DF04BC" w:rsidP="00C542EF">
      <w:pPr>
        <w:ind w:firstLine="720"/>
        <w:jc w:val="both"/>
      </w:pPr>
      <w:r>
        <w:t>Hiện nay</w:t>
      </w:r>
      <w:r w:rsidR="00F56E71">
        <w:t>,</w:t>
      </w:r>
      <w:r>
        <w:t xml:space="preserve"> Bộ Xây dựng đang giao cơ quan chuyên môn tổ chức xây dựng quy định hướng dẫn xét cấp và bộ câu hỏi lĩnh vực quản lý đầu tư xây dựng phục vụ sát hạch, xét cấp chứng chỉ hành nghề quản lý dự án theo quy định tại Nghị định số 42/2017/NĐ-CP ngày 05/4/2017 của Chính phủ về sửa đổi, bổ </w:t>
      </w:r>
      <w:r>
        <w:lastRenderedPageBreak/>
        <w:t>sung một số điều nghị định số 59/2015/NĐ-CP ngày 18/6/2015 của Chính phủ về quản lý dự án đầu tư xây dự</w:t>
      </w:r>
      <w:r w:rsidR="00F56E71">
        <w:t>ng</w:t>
      </w:r>
      <w:r>
        <w:t>.</w:t>
      </w:r>
    </w:p>
    <w:p w:rsidR="00285728" w:rsidRDefault="00285728" w:rsidP="009B4CCD">
      <w:pPr>
        <w:ind w:firstLine="720"/>
        <w:jc w:val="both"/>
      </w:pPr>
      <w:r>
        <w:t xml:space="preserve">Trên đây là ý kiến của </w:t>
      </w:r>
      <w:r w:rsidR="00DF04BC">
        <w:t xml:space="preserve">Bộ Xây </w:t>
      </w:r>
      <w:r>
        <w:t xml:space="preserve">dựng, đề nghị </w:t>
      </w:r>
      <w:r w:rsidR="003C0C81">
        <w:t xml:space="preserve">Sở Xây dựng tỉnh </w:t>
      </w:r>
      <w:r w:rsidR="00BE38B9">
        <w:t>Bến Tre</w:t>
      </w:r>
      <w:r w:rsidR="003C0C81">
        <w:t xml:space="preserve"> </w:t>
      </w:r>
      <w:r>
        <w:t>nghiên cứ</w:t>
      </w:r>
      <w:r w:rsidR="00001FC6">
        <w:t xml:space="preserve">u </w:t>
      </w:r>
      <w:r>
        <w:t>thực hiện./.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285728" w:rsidTr="00AF632A">
        <w:tc>
          <w:tcPr>
            <w:tcW w:w="5495" w:type="dxa"/>
          </w:tcPr>
          <w:p w:rsidR="00285728" w:rsidRPr="00285728" w:rsidRDefault="00285728" w:rsidP="00285728">
            <w:pPr>
              <w:jc w:val="both"/>
              <w:rPr>
                <w:b/>
                <w:i/>
                <w:sz w:val="24"/>
                <w:szCs w:val="24"/>
              </w:rPr>
            </w:pPr>
            <w:r w:rsidRPr="00285728">
              <w:rPr>
                <w:b/>
                <w:i/>
                <w:sz w:val="24"/>
                <w:szCs w:val="24"/>
              </w:rPr>
              <w:t>Nơi nhận:</w:t>
            </w:r>
          </w:p>
          <w:p w:rsidR="00285728" w:rsidRDefault="00285728" w:rsidP="00285728">
            <w:pPr>
              <w:jc w:val="both"/>
              <w:rPr>
                <w:sz w:val="22"/>
                <w:szCs w:val="22"/>
              </w:rPr>
            </w:pPr>
            <w:r w:rsidRPr="00285728">
              <w:rPr>
                <w:sz w:val="22"/>
                <w:szCs w:val="22"/>
              </w:rPr>
              <w:t>- Như trên;</w:t>
            </w:r>
          </w:p>
          <w:p w:rsidR="00285728" w:rsidRDefault="00285728" w:rsidP="00285728">
            <w:pPr>
              <w:jc w:val="both"/>
              <w:rPr>
                <w:sz w:val="22"/>
                <w:szCs w:val="22"/>
              </w:rPr>
            </w:pPr>
            <w:r>
              <w:rPr>
                <w:sz w:val="22"/>
                <w:szCs w:val="22"/>
              </w:rPr>
              <w:t xml:space="preserve">- </w:t>
            </w:r>
            <w:r w:rsidR="00F079A2">
              <w:rPr>
                <w:sz w:val="22"/>
                <w:szCs w:val="22"/>
              </w:rPr>
              <w:t>Bộ trưởng</w:t>
            </w:r>
            <w:r>
              <w:rPr>
                <w:sz w:val="22"/>
                <w:szCs w:val="22"/>
              </w:rPr>
              <w:t xml:space="preserve"> (để b/c);</w:t>
            </w:r>
          </w:p>
          <w:p w:rsidR="00AF632A" w:rsidRPr="00285728" w:rsidRDefault="00AF632A" w:rsidP="00285728">
            <w:pPr>
              <w:jc w:val="both"/>
              <w:rPr>
                <w:sz w:val="22"/>
                <w:szCs w:val="22"/>
              </w:rPr>
            </w:pPr>
            <w:r>
              <w:rPr>
                <w:sz w:val="22"/>
                <w:szCs w:val="22"/>
              </w:rPr>
              <w:t>- TTr. Lê Quang Hùng (để b/c);</w:t>
            </w:r>
          </w:p>
          <w:p w:rsidR="00285728" w:rsidRPr="00285728" w:rsidRDefault="00285728" w:rsidP="00F079A2">
            <w:pPr>
              <w:jc w:val="both"/>
            </w:pPr>
            <w:r w:rsidRPr="00285728">
              <w:rPr>
                <w:sz w:val="22"/>
                <w:szCs w:val="22"/>
              </w:rPr>
              <w:t xml:space="preserve">- Lưu: VT, </w:t>
            </w:r>
            <w:r w:rsidR="00F079A2">
              <w:rPr>
                <w:sz w:val="22"/>
                <w:szCs w:val="22"/>
              </w:rPr>
              <w:t>HĐXD</w:t>
            </w:r>
            <w:r w:rsidRPr="00285728">
              <w:rPr>
                <w:sz w:val="22"/>
                <w:szCs w:val="22"/>
                <w:vertAlign w:val="subscript"/>
              </w:rPr>
              <w:t>(NTB)</w:t>
            </w:r>
            <w:r w:rsidRPr="00285728">
              <w:rPr>
                <w:sz w:val="22"/>
                <w:szCs w:val="22"/>
              </w:rPr>
              <w:t>.</w:t>
            </w:r>
          </w:p>
        </w:tc>
        <w:tc>
          <w:tcPr>
            <w:tcW w:w="3827" w:type="dxa"/>
          </w:tcPr>
          <w:p w:rsidR="00285728" w:rsidRPr="00AF632A" w:rsidRDefault="003E0FBF" w:rsidP="00285728">
            <w:pPr>
              <w:jc w:val="center"/>
              <w:rPr>
                <w:b/>
                <w:sz w:val="26"/>
                <w:szCs w:val="26"/>
              </w:rPr>
            </w:pPr>
            <w:r w:rsidRPr="00AF632A">
              <w:rPr>
                <w:b/>
                <w:sz w:val="26"/>
                <w:szCs w:val="26"/>
              </w:rPr>
              <w:t>TL</w:t>
            </w:r>
            <w:r w:rsidR="00F079A2" w:rsidRPr="00AF632A">
              <w:rPr>
                <w:b/>
                <w:sz w:val="26"/>
                <w:szCs w:val="26"/>
              </w:rPr>
              <w:t>.</w:t>
            </w:r>
            <w:r w:rsidR="00833036" w:rsidRPr="00AF632A">
              <w:rPr>
                <w:b/>
                <w:sz w:val="26"/>
                <w:szCs w:val="26"/>
              </w:rPr>
              <w:t xml:space="preserve"> </w:t>
            </w:r>
            <w:r w:rsidR="00F079A2" w:rsidRPr="00AF632A">
              <w:rPr>
                <w:b/>
                <w:sz w:val="26"/>
                <w:szCs w:val="26"/>
              </w:rPr>
              <w:t>BỘ TRƯỞNG</w:t>
            </w:r>
          </w:p>
          <w:p w:rsidR="00AF632A" w:rsidRPr="00AF632A" w:rsidRDefault="003E0FBF" w:rsidP="00AF632A">
            <w:pPr>
              <w:jc w:val="center"/>
              <w:rPr>
                <w:b/>
                <w:spacing w:val="-6"/>
                <w:sz w:val="26"/>
                <w:szCs w:val="26"/>
              </w:rPr>
            </w:pPr>
            <w:r w:rsidRPr="00AF632A">
              <w:rPr>
                <w:b/>
                <w:sz w:val="26"/>
                <w:szCs w:val="26"/>
              </w:rPr>
              <w:t>CỤC TRƯỞNG</w:t>
            </w:r>
            <w:r w:rsidR="00AF632A" w:rsidRPr="00AF632A">
              <w:rPr>
                <w:b/>
                <w:sz w:val="26"/>
                <w:szCs w:val="26"/>
              </w:rPr>
              <w:t xml:space="preserve"> </w:t>
            </w:r>
            <w:r w:rsidRPr="00AF632A">
              <w:rPr>
                <w:b/>
                <w:spacing w:val="-6"/>
                <w:sz w:val="26"/>
                <w:szCs w:val="26"/>
              </w:rPr>
              <w:t>CỤC QUẢN LÝ</w:t>
            </w:r>
          </w:p>
          <w:p w:rsidR="003E0FBF" w:rsidRPr="00AF632A" w:rsidRDefault="003E0FBF" w:rsidP="00AF632A">
            <w:pPr>
              <w:jc w:val="center"/>
              <w:rPr>
                <w:b/>
                <w:sz w:val="26"/>
                <w:szCs w:val="26"/>
              </w:rPr>
            </w:pPr>
            <w:r w:rsidRPr="00AF632A">
              <w:rPr>
                <w:b/>
                <w:spacing w:val="-6"/>
                <w:sz w:val="26"/>
                <w:szCs w:val="26"/>
              </w:rPr>
              <w:t>HOẠT ĐỘNG XÂY DỰNG</w:t>
            </w:r>
          </w:p>
          <w:p w:rsidR="00285728" w:rsidRPr="00AF632A" w:rsidRDefault="00285728" w:rsidP="00285728">
            <w:pPr>
              <w:jc w:val="center"/>
              <w:rPr>
                <w:b/>
                <w:sz w:val="26"/>
                <w:szCs w:val="26"/>
              </w:rPr>
            </w:pPr>
          </w:p>
          <w:p w:rsidR="00285728" w:rsidRPr="00AF632A" w:rsidRDefault="00285728" w:rsidP="00285728">
            <w:pPr>
              <w:jc w:val="center"/>
              <w:rPr>
                <w:b/>
                <w:sz w:val="26"/>
                <w:szCs w:val="26"/>
              </w:rPr>
            </w:pPr>
          </w:p>
          <w:p w:rsidR="00FE7CC8" w:rsidRPr="006B7A2E" w:rsidRDefault="00FE7CC8" w:rsidP="006B7A2E">
            <w:pPr>
              <w:spacing w:before="120" w:after="120"/>
              <w:jc w:val="center"/>
            </w:pPr>
            <w:r w:rsidRPr="006B7A2E">
              <w:t>(đã ký)</w:t>
            </w:r>
          </w:p>
          <w:p w:rsidR="00285728" w:rsidRPr="00AF632A" w:rsidRDefault="00285728" w:rsidP="00285728">
            <w:pPr>
              <w:jc w:val="center"/>
              <w:rPr>
                <w:b/>
                <w:sz w:val="26"/>
                <w:szCs w:val="26"/>
              </w:rPr>
            </w:pPr>
            <w:bookmarkStart w:id="0" w:name="_GoBack"/>
            <w:bookmarkEnd w:id="0"/>
          </w:p>
          <w:p w:rsidR="00285728" w:rsidRPr="00AF632A" w:rsidRDefault="00285728" w:rsidP="00285728">
            <w:pPr>
              <w:jc w:val="center"/>
              <w:rPr>
                <w:b/>
                <w:sz w:val="26"/>
                <w:szCs w:val="26"/>
              </w:rPr>
            </w:pPr>
          </w:p>
          <w:p w:rsidR="00285728" w:rsidRPr="00AF632A" w:rsidRDefault="003E0FBF" w:rsidP="00285728">
            <w:pPr>
              <w:jc w:val="center"/>
            </w:pPr>
            <w:r w:rsidRPr="00AF632A">
              <w:rPr>
                <w:b/>
              </w:rPr>
              <w:t>Bùi Trung Dung</w:t>
            </w:r>
          </w:p>
        </w:tc>
      </w:tr>
    </w:tbl>
    <w:p w:rsidR="00285728" w:rsidRDefault="00285728" w:rsidP="00285728">
      <w:pPr>
        <w:ind w:firstLine="720"/>
        <w:jc w:val="both"/>
      </w:pPr>
    </w:p>
    <w:sectPr w:rsidR="00285728" w:rsidSect="00E11A39">
      <w:pgSz w:w="11907" w:h="16840" w:code="9"/>
      <w:pgMar w:top="1134" w:right="1134" w:bottom="1134" w:left="1701"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28"/>
    <w:rsid w:val="00001FC6"/>
    <w:rsid w:val="00027741"/>
    <w:rsid w:val="00033D54"/>
    <w:rsid w:val="00070854"/>
    <w:rsid w:val="00077D97"/>
    <w:rsid w:val="00094A2D"/>
    <w:rsid w:val="000A4CCA"/>
    <w:rsid w:val="0012125D"/>
    <w:rsid w:val="00126ACF"/>
    <w:rsid w:val="00133C0E"/>
    <w:rsid w:val="0013405A"/>
    <w:rsid w:val="00143A15"/>
    <w:rsid w:val="00175871"/>
    <w:rsid w:val="00211CCA"/>
    <w:rsid w:val="00212FC1"/>
    <w:rsid w:val="00230B88"/>
    <w:rsid w:val="002529C8"/>
    <w:rsid w:val="00281AD8"/>
    <w:rsid w:val="00285728"/>
    <w:rsid w:val="00297429"/>
    <w:rsid w:val="002B5BA9"/>
    <w:rsid w:val="002D09CE"/>
    <w:rsid w:val="002D3AC6"/>
    <w:rsid w:val="002F1EE9"/>
    <w:rsid w:val="002F78B9"/>
    <w:rsid w:val="0031300A"/>
    <w:rsid w:val="0032637D"/>
    <w:rsid w:val="00375176"/>
    <w:rsid w:val="003C0C81"/>
    <w:rsid w:val="003E0FBF"/>
    <w:rsid w:val="003F5601"/>
    <w:rsid w:val="00412314"/>
    <w:rsid w:val="00434DB0"/>
    <w:rsid w:val="004D4BC6"/>
    <w:rsid w:val="004E190B"/>
    <w:rsid w:val="005224C6"/>
    <w:rsid w:val="005D4F9C"/>
    <w:rsid w:val="00630C2B"/>
    <w:rsid w:val="00632DBD"/>
    <w:rsid w:val="00667963"/>
    <w:rsid w:val="00673F40"/>
    <w:rsid w:val="0068209C"/>
    <w:rsid w:val="00686A43"/>
    <w:rsid w:val="006D5B9F"/>
    <w:rsid w:val="006F39F4"/>
    <w:rsid w:val="00700B08"/>
    <w:rsid w:val="00737E05"/>
    <w:rsid w:val="007A055C"/>
    <w:rsid w:val="00833036"/>
    <w:rsid w:val="008A6762"/>
    <w:rsid w:val="008B6AE3"/>
    <w:rsid w:val="008E5A76"/>
    <w:rsid w:val="00991F00"/>
    <w:rsid w:val="009B4CCD"/>
    <w:rsid w:val="00A315F1"/>
    <w:rsid w:val="00A41E21"/>
    <w:rsid w:val="00A8549D"/>
    <w:rsid w:val="00AF3B1D"/>
    <w:rsid w:val="00AF632A"/>
    <w:rsid w:val="00B06BA5"/>
    <w:rsid w:val="00B102FB"/>
    <w:rsid w:val="00B60EA1"/>
    <w:rsid w:val="00BC00F4"/>
    <w:rsid w:val="00BE38B9"/>
    <w:rsid w:val="00C25E31"/>
    <w:rsid w:val="00C33956"/>
    <w:rsid w:val="00C542EF"/>
    <w:rsid w:val="00C70720"/>
    <w:rsid w:val="00C96979"/>
    <w:rsid w:val="00CE0AB8"/>
    <w:rsid w:val="00D04318"/>
    <w:rsid w:val="00D32BFD"/>
    <w:rsid w:val="00D46809"/>
    <w:rsid w:val="00D65CCC"/>
    <w:rsid w:val="00D67B13"/>
    <w:rsid w:val="00DC41E7"/>
    <w:rsid w:val="00DF04BC"/>
    <w:rsid w:val="00E10358"/>
    <w:rsid w:val="00E11A39"/>
    <w:rsid w:val="00EB5AC0"/>
    <w:rsid w:val="00F07737"/>
    <w:rsid w:val="00F079A2"/>
    <w:rsid w:val="00F24888"/>
    <w:rsid w:val="00F31400"/>
    <w:rsid w:val="00F56E71"/>
    <w:rsid w:val="00F72FA1"/>
    <w:rsid w:val="00F93850"/>
    <w:rsid w:val="00FB51F6"/>
    <w:rsid w:val="00FE7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HUNG</dc:creator>
  <cp:lastModifiedBy>CIC</cp:lastModifiedBy>
  <cp:revision>6</cp:revision>
  <cp:lastPrinted>2017-07-26T01:40:00Z</cp:lastPrinted>
  <dcterms:created xsi:type="dcterms:W3CDTF">2017-08-25T03:38:00Z</dcterms:created>
  <dcterms:modified xsi:type="dcterms:W3CDTF">2017-08-25T04:02:00Z</dcterms:modified>
</cp:coreProperties>
</file>