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280"/>
        <w:gridCol w:w="5532"/>
      </w:tblGrid>
      <w:tr w:rsidR="00467B6C" w:rsidRPr="005508AC" w:rsidTr="003F2736">
        <w:trPr>
          <w:trHeight w:val="1560"/>
        </w:trPr>
        <w:tc>
          <w:tcPr>
            <w:tcW w:w="3686"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FA236C"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700405</wp:posOffset>
                      </wp:positionH>
                      <wp:positionV relativeFrom="paragraph">
                        <wp:posOffset>-6350</wp:posOffset>
                      </wp:positionV>
                      <wp:extent cx="669925" cy="9525"/>
                      <wp:effectExtent l="5080" t="12700" r="1079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5pt" to="10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2A1993">
              <w:rPr>
                <w:rFonts w:ascii="Times New Roman" w:hAnsi="Times New Roman"/>
                <w:b w:val="0"/>
                <w:sz w:val="28"/>
                <w:szCs w:val="28"/>
              </w:rPr>
              <w:t>1886</w:t>
            </w:r>
            <w:r w:rsidR="00467B6C" w:rsidRPr="00020052">
              <w:rPr>
                <w:rFonts w:ascii="Times New Roman" w:hAnsi="Times New Roman"/>
                <w:b w:val="0"/>
                <w:sz w:val="28"/>
                <w:szCs w:val="28"/>
              </w:rPr>
              <w:t>/BXD-KTXD</w:t>
            </w:r>
          </w:p>
          <w:p w:rsidR="000B7B70" w:rsidRPr="0090429C" w:rsidRDefault="00BE175C" w:rsidP="006B049A">
            <w:pPr>
              <w:spacing w:before="40"/>
              <w:jc w:val="both"/>
              <w:rPr>
                <w:rFonts w:ascii="Times New Roman" w:hAnsi="Times New Roman"/>
                <w:sz w:val="24"/>
                <w:szCs w:val="24"/>
              </w:rPr>
            </w:pPr>
            <w:r>
              <w:rPr>
                <w:rFonts w:ascii="Times New Roman" w:hAnsi="Times New Roman"/>
                <w:sz w:val="24"/>
                <w:szCs w:val="24"/>
              </w:rPr>
              <w:t xml:space="preserve">V/v </w:t>
            </w:r>
            <w:r w:rsidR="006B049A">
              <w:rPr>
                <w:rFonts w:ascii="Times New Roman" w:hAnsi="Times New Roman"/>
                <w:sz w:val="24"/>
                <w:szCs w:val="24"/>
              </w:rPr>
              <w:t>ý kiến đối với định mức dự toán công tác quản lý chất thải rắn đô thị tại Thành phố Hồ Chí Minh</w:t>
            </w:r>
            <w:r w:rsidR="00260582">
              <w:rPr>
                <w:rFonts w:ascii="Times New Roman" w:hAnsi="Times New Roman"/>
                <w:sz w:val="24"/>
                <w:szCs w:val="24"/>
              </w:rPr>
              <w:t>.</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FA236C"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186690</wp:posOffset>
                      </wp:positionV>
                      <wp:extent cx="2133600" cy="0"/>
                      <wp:effectExtent l="8255" t="5715" r="10795" b="1333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4.7pt" to="21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DF60CF" w:rsidP="002A1993">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           </w:t>
            </w:r>
            <w:r w:rsidR="00331582" w:rsidRPr="00020052">
              <w:rPr>
                <w:rFonts w:ascii="Times New Roman" w:hAnsi="Times New Roman"/>
                <w:b w:val="0"/>
                <w:i/>
                <w:szCs w:val="28"/>
              </w:rPr>
              <w:t xml:space="preserve"> </w:t>
            </w:r>
            <w:r w:rsidR="00CA67E1"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4E299F" w:rsidRPr="00020052">
              <w:rPr>
                <w:rFonts w:ascii="Times New Roman" w:hAnsi="Times New Roman"/>
                <w:b w:val="0"/>
                <w:i/>
                <w:szCs w:val="28"/>
              </w:rPr>
              <w:t xml:space="preserve"> </w:t>
            </w:r>
            <w:r w:rsidR="002A1993">
              <w:rPr>
                <w:rFonts w:ascii="Times New Roman" w:hAnsi="Times New Roman"/>
                <w:b w:val="0"/>
                <w:i/>
                <w:szCs w:val="28"/>
              </w:rPr>
              <w:t xml:space="preserve">16 </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2A1993">
              <w:rPr>
                <w:rFonts w:ascii="Times New Roman" w:hAnsi="Times New Roman"/>
                <w:b w:val="0"/>
                <w:i/>
                <w:szCs w:val="28"/>
              </w:rPr>
              <w:t>8</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8D758E" w:rsidRDefault="00685C0B" w:rsidP="002B37E3">
      <w:pPr>
        <w:spacing w:before="120"/>
        <w:rPr>
          <w:rFonts w:ascii="Times New Roman" w:hAnsi="Times New Roman"/>
          <w:sz w:val="22"/>
          <w:szCs w:val="24"/>
          <w:lang w:val="es-ES"/>
        </w:rPr>
      </w:pPr>
    </w:p>
    <w:p w:rsidR="0010224C" w:rsidRPr="00223F85" w:rsidRDefault="00E643AB" w:rsidP="006B049A">
      <w:pPr>
        <w:spacing w:before="360" w:after="480" w:line="360" w:lineRule="auto"/>
        <w:ind w:left="720"/>
        <w:jc w:val="center"/>
        <w:rPr>
          <w:rFonts w:ascii="Times New Roman" w:hAnsi="Times New Roman"/>
          <w:lang w:val="es-ES"/>
        </w:rPr>
      </w:pPr>
      <w:r w:rsidRPr="003F2736">
        <w:rPr>
          <w:rFonts w:ascii="Times New Roman" w:hAnsi="Times New Roman"/>
          <w:lang w:val="es-ES"/>
        </w:rPr>
        <w:t>Kính gửi:</w:t>
      </w:r>
      <w:r w:rsidR="00DD627A" w:rsidRPr="003F2736">
        <w:rPr>
          <w:rFonts w:ascii="Times New Roman" w:hAnsi="Times New Roman"/>
          <w:lang w:val="es-ES"/>
        </w:rPr>
        <w:t xml:space="preserve"> </w:t>
      </w:r>
      <w:r w:rsidR="006B049A">
        <w:rPr>
          <w:rFonts w:ascii="Times New Roman" w:hAnsi="Times New Roman"/>
          <w:lang w:val="es-ES"/>
        </w:rPr>
        <w:t>Ủy ban nhân dân thành phố Hồ Chí Minh</w:t>
      </w:r>
    </w:p>
    <w:p w:rsidR="007577B9" w:rsidRDefault="007C78ED" w:rsidP="00260582">
      <w:pPr>
        <w:spacing w:before="60" w:after="60" w:line="288" w:lineRule="auto"/>
        <w:ind w:firstLine="720"/>
        <w:jc w:val="both"/>
        <w:rPr>
          <w:rFonts w:ascii="Times New Roman" w:hAnsi="Times New Roman"/>
        </w:rPr>
      </w:pPr>
      <w:r>
        <w:rPr>
          <w:rFonts w:ascii="Times New Roman" w:hAnsi="Times New Roman"/>
        </w:rPr>
        <w:t xml:space="preserve">Bộ Xây dựng nhận được </w:t>
      </w:r>
      <w:r w:rsidR="00F7301F">
        <w:rPr>
          <w:rFonts w:ascii="Times New Roman" w:hAnsi="Times New Roman"/>
        </w:rPr>
        <w:t xml:space="preserve">văn bản số </w:t>
      </w:r>
      <w:r w:rsidR="006B049A">
        <w:rPr>
          <w:rFonts w:ascii="Times New Roman" w:hAnsi="Times New Roman"/>
        </w:rPr>
        <w:t xml:space="preserve">3098/UBND-ĐT ngày 22/5/2017 của Ủy ban nhân dân thành phố Hồ Chí Minh đề nghị có ý kiến đối với định mức dự toán công tác quản lý chất thải rắn đô thị tại Thành phố Hồ Chí Minh. </w:t>
      </w:r>
      <w:r w:rsidR="00530B83">
        <w:rPr>
          <w:rFonts w:ascii="Times New Roman" w:hAnsi="Times New Roman"/>
        </w:rPr>
        <w:t xml:space="preserve">Sau </w:t>
      </w:r>
      <w:r w:rsidR="00914A8D">
        <w:rPr>
          <w:rFonts w:ascii="Times New Roman" w:hAnsi="Times New Roman"/>
        </w:rPr>
        <w:t>khi nghiên cứu, Bộ Xây dựng có ý kiến như sau:</w:t>
      </w:r>
    </w:p>
    <w:p w:rsidR="00B74345" w:rsidRDefault="00B74345" w:rsidP="00260582">
      <w:pPr>
        <w:spacing w:before="60" w:after="60" w:line="288" w:lineRule="auto"/>
        <w:ind w:firstLine="720"/>
        <w:jc w:val="both"/>
        <w:rPr>
          <w:rFonts w:ascii="Times New Roman" w:hAnsi="Times New Roman"/>
        </w:rPr>
      </w:pPr>
      <w:r>
        <w:rPr>
          <w:rFonts w:ascii="Times New Roman" w:hAnsi="Times New Roman"/>
        </w:rPr>
        <w:t>Theo nội dung văn bản số 3098/UBND-ĐT, thì Bộ định mức dự toán trong công tác quản lý chất thải rắn đô thị tại Thành phố Hồ Chí Minh được các Sở, ngành tổ chức rà soát, điều chỉnh và xây dựng từ năm 2014. Bộ định mức dự toán này đã được Viện Kinh tế Xây dựng thực hiện thẩm tra. Kết quả thẩm tra đã được Hội đồng xây dựng định mức lao động kỹ thuật thành phố thống nhất.</w:t>
      </w:r>
    </w:p>
    <w:p w:rsidR="00DB1687" w:rsidRDefault="00E651C5" w:rsidP="00260582">
      <w:pPr>
        <w:spacing w:before="60" w:after="60" w:line="288" w:lineRule="auto"/>
        <w:ind w:firstLine="720"/>
        <w:jc w:val="both"/>
        <w:rPr>
          <w:rFonts w:ascii="Times New Roman" w:hAnsi="Times New Roman"/>
          <w:bCs/>
        </w:rPr>
      </w:pPr>
      <w:r w:rsidRPr="00E651C5">
        <w:rPr>
          <w:rFonts w:ascii="Times New Roman" w:hAnsi="Times New Roman"/>
          <w:bCs/>
        </w:rPr>
        <w:t xml:space="preserve">Bộ Xây dựng cơ bản thống nhất với phương pháp, quy trình </w:t>
      </w:r>
      <w:r w:rsidR="001832D1">
        <w:rPr>
          <w:rFonts w:ascii="Times New Roman" w:hAnsi="Times New Roman"/>
          <w:bCs/>
        </w:rPr>
        <w:t xml:space="preserve">và kết quả </w:t>
      </w:r>
      <w:r>
        <w:rPr>
          <w:rFonts w:ascii="Times New Roman" w:hAnsi="Times New Roman"/>
          <w:bCs/>
        </w:rPr>
        <w:t xml:space="preserve">rà soát, </w:t>
      </w:r>
      <w:r w:rsidRPr="00E651C5">
        <w:rPr>
          <w:rFonts w:ascii="Times New Roman" w:hAnsi="Times New Roman"/>
          <w:bCs/>
        </w:rPr>
        <w:t>xây dựng</w:t>
      </w:r>
      <w:r>
        <w:rPr>
          <w:rFonts w:ascii="Times New Roman" w:hAnsi="Times New Roman"/>
          <w:bCs/>
        </w:rPr>
        <w:t xml:space="preserve"> và điều chỉnh Bộ định mức dự toán trong công tác quản lý chất thải rắn đô thị Thành phố Hồ Chí Minh </w:t>
      </w:r>
      <w:r w:rsidR="00DB1687">
        <w:rPr>
          <w:rFonts w:ascii="Times New Roman" w:hAnsi="Times New Roman"/>
          <w:bCs/>
        </w:rPr>
        <w:t>gửi kèm theo văn bản số 3098/UBND-ĐT</w:t>
      </w:r>
      <w:r w:rsidR="00B74345">
        <w:rPr>
          <w:rFonts w:ascii="Times New Roman" w:hAnsi="Times New Roman"/>
          <w:bCs/>
        </w:rPr>
        <w:t>. Tuy nhiên, t</w:t>
      </w:r>
      <w:r w:rsidRPr="00E651C5">
        <w:rPr>
          <w:rFonts w:ascii="Times New Roman" w:hAnsi="Times New Roman"/>
          <w:bCs/>
        </w:rPr>
        <w:t xml:space="preserve">rước khi công bố, đề nghị </w:t>
      </w:r>
      <w:r w:rsidR="00DB1687" w:rsidRPr="00E651C5">
        <w:rPr>
          <w:rFonts w:ascii="Times New Roman" w:hAnsi="Times New Roman"/>
          <w:bCs/>
        </w:rPr>
        <w:t xml:space="preserve">Ủy ban nhân dân thành phố </w:t>
      </w:r>
      <w:r w:rsidR="00DB1687">
        <w:rPr>
          <w:rFonts w:ascii="Times New Roman" w:hAnsi="Times New Roman"/>
          <w:bCs/>
        </w:rPr>
        <w:t>chỉ đạo các đơn vị có liên quan thực hiện một số công việc sau:</w:t>
      </w:r>
    </w:p>
    <w:p w:rsidR="00B74345" w:rsidRDefault="00B74345" w:rsidP="00260582">
      <w:pPr>
        <w:spacing w:before="60" w:after="60" w:line="288" w:lineRule="auto"/>
        <w:ind w:firstLine="720"/>
        <w:jc w:val="both"/>
        <w:rPr>
          <w:rFonts w:ascii="Times New Roman" w:hAnsi="Times New Roman"/>
        </w:rPr>
      </w:pPr>
      <w:r>
        <w:rPr>
          <w:rFonts w:ascii="Times New Roman" w:hAnsi="Times New Roman"/>
          <w:bCs/>
        </w:rPr>
        <w:t xml:space="preserve">1. Về căn cứ xác lập định mức: Đề nghị xem xét lại căn cứ pháp lý để xác lập định mức, do căn cứ xác lập định mức (tại Phụ lục kèm theo văn bản số </w:t>
      </w:r>
      <w:r>
        <w:rPr>
          <w:rFonts w:ascii="Times New Roman" w:hAnsi="Times New Roman"/>
        </w:rPr>
        <w:t>3098/UBND-ĐT) là Thông tư số 04/2010/TT-BXD ngày 26/5/2010 của Bộ Xây dựng về hướng dẫn lập và quản lý chi phí đầu tư xây dựng công trình đã hết hiệu lực.</w:t>
      </w:r>
    </w:p>
    <w:p w:rsidR="00B74345" w:rsidRDefault="00B74345" w:rsidP="00260582">
      <w:pPr>
        <w:spacing w:before="60" w:after="60" w:line="288" w:lineRule="auto"/>
        <w:ind w:firstLine="720"/>
        <w:jc w:val="both"/>
        <w:rPr>
          <w:rFonts w:ascii="Times New Roman" w:hAnsi="Times New Roman"/>
        </w:rPr>
      </w:pPr>
      <w:r>
        <w:rPr>
          <w:rFonts w:ascii="Times New Roman" w:hAnsi="Times New Roman"/>
        </w:rPr>
        <w:t>2. Về quy định áp dụng:</w:t>
      </w:r>
    </w:p>
    <w:p w:rsidR="00B74345" w:rsidRDefault="00B74345" w:rsidP="00260582">
      <w:pPr>
        <w:spacing w:before="60" w:after="60" w:line="288" w:lineRule="auto"/>
        <w:ind w:firstLine="720"/>
        <w:jc w:val="both"/>
        <w:rPr>
          <w:rFonts w:ascii="Times New Roman" w:hAnsi="Times New Roman"/>
        </w:rPr>
      </w:pPr>
      <w:r>
        <w:rPr>
          <w:rFonts w:ascii="Times New Roman" w:hAnsi="Times New Roman"/>
        </w:rPr>
        <w:t>Việc lựa chọn phương thức cung ứng sản phẩm, dịch vụ công ích được thực hiện theo thứ tự ưu tiên (quy định tại Nghị định số 130/2013/NĐ-CP ngày 16/10/2013 của Chính phủ về sản xuất và cung ứng sản phẩm, dịch vụ công ích) như sau: Đấu thầu – Đặt hàng – Giao kế hoạch. Vì vậy, quy định Bộ định mức dự toán này là căn cứ để thanh quyết t</w:t>
      </w:r>
      <w:r w:rsidR="007F233A">
        <w:rPr>
          <w:rFonts w:ascii="Times New Roman" w:hAnsi="Times New Roman"/>
        </w:rPr>
        <w:t>oán khối lượng thực hiện cho các</w:t>
      </w:r>
      <w:r>
        <w:rPr>
          <w:rFonts w:ascii="Times New Roman" w:hAnsi="Times New Roman"/>
        </w:rPr>
        <w:t xml:space="preserve"> đơn vị là chưa phù hợp.</w:t>
      </w:r>
    </w:p>
    <w:p w:rsidR="00631844" w:rsidRDefault="00B74345" w:rsidP="00260582">
      <w:pPr>
        <w:spacing w:before="60" w:after="60" w:line="288" w:lineRule="auto"/>
        <w:ind w:firstLine="720"/>
        <w:jc w:val="both"/>
        <w:rPr>
          <w:rFonts w:ascii="Times New Roman" w:hAnsi="Times New Roman"/>
          <w:bCs/>
        </w:rPr>
      </w:pPr>
      <w:r>
        <w:rPr>
          <w:rFonts w:ascii="Times New Roman" w:hAnsi="Times New Roman"/>
        </w:rPr>
        <w:lastRenderedPageBreak/>
        <w:t>3. Về định mức dự toán:</w:t>
      </w:r>
      <w:r w:rsidR="00DB1687">
        <w:rPr>
          <w:rFonts w:ascii="Times New Roman" w:hAnsi="Times New Roman"/>
          <w:bCs/>
        </w:rPr>
        <w:t xml:space="preserve"> </w:t>
      </w:r>
      <w:r w:rsidR="00385B93">
        <w:rPr>
          <w:rFonts w:ascii="Times New Roman" w:hAnsi="Times New Roman"/>
          <w:bCs/>
        </w:rPr>
        <w:t xml:space="preserve">Rà soát </w:t>
      </w:r>
      <w:r w:rsidR="00DB1687">
        <w:rPr>
          <w:rFonts w:ascii="Times New Roman" w:hAnsi="Times New Roman"/>
          <w:bCs/>
        </w:rPr>
        <w:t>quy trình kỹ thuật</w:t>
      </w:r>
      <w:r w:rsidR="00631844">
        <w:rPr>
          <w:rFonts w:ascii="Times New Roman" w:hAnsi="Times New Roman"/>
          <w:bCs/>
        </w:rPr>
        <w:t xml:space="preserve">, thành phần công việc </w:t>
      </w:r>
      <w:r w:rsidR="00DB1687">
        <w:rPr>
          <w:rFonts w:ascii="Times New Roman" w:hAnsi="Times New Roman"/>
          <w:bCs/>
        </w:rPr>
        <w:t>thực hiện các công tác thu gom, vận chuyển rác</w:t>
      </w:r>
      <w:r w:rsidR="007F233A">
        <w:rPr>
          <w:rFonts w:ascii="Times New Roman" w:hAnsi="Times New Roman"/>
          <w:bCs/>
        </w:rPr>
        <w:t xml:space="preserve"> </w:t>
      </w:r>
      <w:r w:rsidR="00631844">
        <w:rPr>
          <w:rFonts w:ascii="Times New Roman" w:hAnsi="Times New Roman"/>
          <w:bCs/>
        </w:rPr>
        <w:t xml:space="preserve">để </w:t>
      </w:r>
      <w:r w:rsidR="00905D06">
        <w:rPr>
          <w:rFonts w:ascii="Times New Roman" w:hAnsi="Times New Roman"/>
          <w:bCs/>
        </w:rPr>
        <w:t xml:space="preserve">xác định </w:t>
      </w:r>
      <w:r w:rsidR="007F233A">
        <w:rPr>
          <w:rFonts w:ascii="Times New Roman" w:hAnsi="Times New Roman"/>
          <w:bCs/>
        </w:rPr>
        <w:t>c</w:t>
      </w:r>
      <w:r w:rsidR="00385B93">
        <w:rPr>
          <w:rFonts w:ascii="Times New Roman" w:hAnsi="Times New Roman"/>
          <w:bCs/>
        </w:rPr>
        <w:t>ác thành phần hao phí</w:t>
      </w:r>
      <w:r w:rsidR="00905D06">
        <w:rPr>
          <w:rFonts w:ascii="Times New Roman" w:hAnsi="Times New Roman"/>
          <w:bCs/>
        </w:rPr>
        <w:t xml:space="preserve"> đảm bảo</w:t>
      </w:r>
      <w:r w:rsidR="00385B93">
        <w:rPr>
          <w:rFonts w:ascii="Times New Roman" w:hAnsi="Times New Roman"/>
          <w:bCs/>
        </w:rPr>
        <w:t xml:space="preserve"> đúng, đủ</w:t>
      </w:r>
      <w:r w:rsidR="00631844">
        <w:rPr>
          <w:rFonts w:ascii="Times New Roman" w:hAnsi="Times New Roman"/>
          <w:bCs/>
        </w:rPr>
        <w:t>, phù hợp</w:t>
      </w:r>
      <w:r w:rsidR="00905D06">
        <w:rPr>
          <w:rFonts w:ascii="Times New Roman" w:hAnsi="Times New Roman"/>
          <w:bCs/>
        </w:rPr>
        <w:t xml:space="preserve"> </w:t>
      </w:r>
      <w:r w:rsidR="007F233A">
        <w:rPr>
          <w:rFonts w:ascii="Times New Roman" w:hAnsi="Times New Roman"/>
          <w:bCs/>
        </w:rPr>
        <w:t>(</w:t>
      </w:r>
      <w:r w:rsidR="00631844">
        <w:rPr>
          <w:rFonts w:ascii="Times New Roman" w:hAnsi="Times New Roman"/>
          <w:bCs/>
        </w:rPr>
        <w:t>ví dụ: đối với công tác tại mã định mức MT2.02, trong thành phần công việc có ghi phun xịt chế phẩm/hóa chất khử mùi quanh thùng xe nhưng chưa xác định hao phí cho loại vật liệu này…).</w:t>
      </w:r>
    </w:p>
    <w:p w:rsidR="00A34237" w:rsidRPr="00690E91" w:rsidRDefault="007F233A" w:rsidP="00260582">
      <w:pPr>
        <w:widowControl w:val="0"/>
        <w:spacing w:before="60" w:after="60" w:line="288" w:lineRule="auto"/>
        <w:ind w:firstLine="720"/>
        <w:jc w:val="both"/>
        <w:rPr>
          <w:rFonts w:ascii="Times New Roman" w:hAnsi="Times New Roman"/>
          <w:lang w:val="fr-FR"/>
        </w:rPr>
      </w:pPr>
      <w:r>
        <w:rPr>
          <w:rFonts w:ascii="Times New Roman" w:hAnsi="Times New Roman"/>
          <w:lang w:val="fr-FR"/>
        </w:rPr>
        <w:t>Q</w:t>
      </w:r>
      <w:r w:rsidR="00A34237">
        <w:rPr>
          <w:rFonts w:ascii="Times New Roman" w:hAnsi="Times New Roman"/>
          <w:lang w:val="fr-FR"/>
        </w:rPr>
        <w:t>uá trình triển khai</w:t>
      </w:r>
      <w:r>
        <w:rPr>
          <w:rFonts w:ascii="Times New Roman" w:hAnsi="Times New Roman"/>
          <w:lang w:val="fr-FR"/>
        </w:rPr>
        <w:t xml:space="preserve"> B</w:t>
      </w:r>
      <w:r w:rsidR="00A34237">
        <w:rPr>
          <w:rFonts w:ascii="Times New Roman" w:hAnsi="Times New Roman"/>
          <w:lang w:val="fr-FR"/>
        </w:rPr>
        <w:t>ộ định mức</w:t>
      </w:r>
      <w:r>
        <w:rPr>
          <w:rFonts w:ascii="Times New Roman" w:hAnsi="Times New Roman"/>
          <w:lang w:val="fr-FR"/>
        </w:rPr>
        <w:t xml:space="preserve"> được công bố</w:t>
      </w:r>
      <w:r w:rsidR="00A34237">
        <w:rPr>
          <w:rFonts w:ascii="Times New Roman" w:hAnsi="Times New Roman"/>
          <w:lang w:val="fr-FR"/>
        </w:rPr>
        <w:t>, đ</w:t>
      </w:r>
      <w:r w:rsidR="00A34237" w:rsidRPr="00690E91">
        <w:rPr>
          <w:rFonts w:ascii="Times New Roman" w:hAnsi="Times New Roman"/>
          <w:lang w:val="fr-FR"/>
        </w:rPr>
        <w:t xml:space="preserve">ề nghị </w:t>
      </w:r>
      <w:r w:rsidR="00260582">
        <w:rPr>
          <w:rFonts w:ascii="Times New Roman" w:hAnsi="Times New Roman"/>
        </w:rPr>
        <w:t>Ủy ban nhân dân t</w:t>
      </w:r>
      <w:r w:rsidR="00A34237">
        <w:rPr>
          <w:rFonts w:ascii="Times New Roman" w:hAnsi="Times New Roman"/>
        </w:rPr>
        <w:t>hành phố Hồ Chí Minh chỉ đạo các đơn v</w:t>
      </w:r>
      <w:r>
        <w:rPr>
          <w:rFonts w:ascii="Times New Roman" w:hAnsi="Times New Roman"/>
        </w:rPr>
        <w:t xml:space="preserve">ị có liên quan tiếp </w:t>
      </w:r>
      <w:r w:rsidR="00A34237" w:rsidRPr="00690E91">
        <w:rPr>
          <w:rFonts w:ascii="Times New Roman" w:hAnsi="Times New Roman"/>
          <w:lang w:val="fr-FR"/>
        </w:rPr>
        <w:t>tục theo dõi</w:t>
      </w:r>
      <w:r>
        <w:rPr>
          <w:rFonts w:ascii="Times New Roman" w:hAnsi="Times New Roman"/>
          <w:lang w:val="fr-FR"/>
        </w:rPr>
        <w:t>, rà soát</w:t>
      </w:r>
      <w:r w:rsidR="00A34237">
        <w:rPr>
          <w:rFonts w:ascii="Times New Roman" w:hAnsi="Times New Roman"/>
          <w:lang w:val="fr-FR"/>
        </w:rPr>
        <w:t xml:space="preserve"> </w:t>
      </w:r>
      <w:r>
        <w:rPr>
          <w:rFonts w:ascii="Times New Roman" w:hAnsi="Times New Roman"/>
          <w:lang w:val="fr-FR"/>
        </w:rPr>
        <w:t xml:space="preserve">các hao phí định mức; </w:t>
      </w:r>
      <w:r w:rsidR="00A34237" w:rsidRPr="00690E91">
        <w:rPr>
          <w:rFonts w:ascii="Times New Roman" w:hAnsi="Times New Roman"/>
          <w:lang w:val="fr-FR"/>
        </w:rPr>
        <w:t xml:space="preserve">trường hợp phát hiện các hao phí chưa phù hợp thì báo cáo Ủy ban nhân dân </w:t>
      </w:r>
      <w:r w:rsidR="00A34237">
        <w:rPr>
          <w:rFonts w:ascii="Times New Roman" w:hAnsi="Times New Roman"/>
          <w:lang w:val="fr-FR"/>
        </w:rPr>
        <w:t>t</w:t>
      </w:r>
      <w:r w:rsidR="00A34237" w:rsidRPr="00690E91">
        <w:rPr>
          <w:rFonts w:ascii="Times New Roman" w:hAnsi="Times New Roman"/>
          <w:lang w:val="fr-FR"/>
        </w:rPr>
        <w:t xml:space="preserve">hành phố, Bộ Xây dựng </w:t>
      </w:r>
      <w:r w:rsidR="00A34237">
        <w:rPr>
          <w:rFonts w:ascii="Times New Roman" w:hAnsi="Times New Roman"/>
          <w:lang w:val="fr-FR"/>
        </w:rPr>
        <w:t>kịp thời điều chỉnh, công bố cho phù hợp</w:t>
      </w:r>
      <w:r w:rsidR="001832D1">
        <w:rPr>
          <w:rFonts w:ascii="Times New Roman" w:hAnsi="Times New Roman"/>
          <w:lang w:val="fr-FR"/>
        </w:rPr>
        <w:t>.</w:t>
      </w:r>
    </w:p>
    <w:p w:rsidR="004472DC" w:rsidRDefault="006B049A" w:rsidP="00260582">
      <w:pPr>
        <w:widowControl w:val="0"/>
        <w:spacing w:before="60" w:after="60" w:line="288" w:lineRule="auto"/>
        <w:ind w:firstLine="720"/>
        <w:jc w:val="both"/>
        <w:rPr>
          <w:rFonts w:ascii="Times New Roman" w:hAnsi="Times New Roman"/>
          <w:bCs/>
        </w:rPr>
      </w:pPr>
      <w:r>
        <w:rPr>
          <w:rFonts w:ascii="Times New Roman" w:hAnsi="Times New Roman"/>
          <w:bCs/>
        </w:rPr>
        <w:t xml:space="preserve">Ủy ban nhân dân thành phố Hồ Chí Minh </w:t>
      </w:r>
      <w:r w:rsidR="004472DC">
        <w:rPr>
          <w:rFonts w:ascii="Times New Roman" w:hAnsi="Times New Roman"/>
          <w:bCs/>
        </w:rPr>
        <w:t xml:space="preserve">căn cứ ý kiến trên </w:t>
      </w:r>
      <w:r w:rsidR="007F233A">
        <w:rPr>
          <w:rFonts w:ascii="Times New Roman" w:hAnsi="Times New Roman"/>
          <w:bCs/>
        </w:rPr>
        <w:t xml:space="preserve">chỉ đạo </w:t>
      </w:r>
      <w:r w:rsidR="004472DC">
        <w:rPr>
          <w:rFonts w:ascii="Times New Roman" w:hAnsi="Times New Roman"/>
          <w:bCs/>
        </w:rPr>
        <w:t>thực hiện theo quy định./.</w:t>
      </w:r>
    </w:p>
    <w:tbl>
      <w:tblPr>
        <w:tblW w:w="18594" w:type="dxa"/>
        <w:tblInd w:w="108" w:type="dxa"/>
        <w:tblLayout w:type="fixed"/>
        <w:tblLook w:val="0000" w:firstRow="0" w:lastRow="0" w:firstColumn="0" w:lastColumn="0" w:noHBand="0" w:noVBand="0"/>
      </w:tblPr>
      <w:tblGrid>
        <w:gridCol w:w="3220"/>
        <w:gridCol w:w="608"/>
        <w:gridCol w:w="5386"/>
        <w:gridCol w:w="3220"/>
        <w:gridCol w:w="280"/>
        <w:gridCol w:w="5880"/>
      </w:tblGrid>
      <w:tr w:rsidR="00B035D7" w:rsidRPr="00126A80" w:rsidTr="00DA6A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608"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3B309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608"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A6A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608" w:type="dxa"/>
          </w:tcPr>
          <w:p w:rsidR="00B035D7" w:rsidRPr="00126A80" w:rsidRDefault="00B035D7" w:rsidP="00926F9D">
            <w:pPr>
              <w:jc w:val="both"/>
              <w:rPr>
                <w:rFonts w:ascii=".VnTimeH" w:hAnsi=".VnTimeH"/>
                <w:b/>
                <w:color w:val="0000FF"/>
                <w:sz w:val="24"/>
              </w:rPr>
            </w:pPr>
          </w:p>
        </w:tc>
        <w:tc>
          <w:tcPr>
            <w:tcW w:w="5386" w:type="dxa"/>
          </w:tcPr>
          <w:p w:rsidR="00B035D7" w:rsidRPr="00FD6A37" w:rsidRDefault="00B035D7" w:rsidP="00B035D7">
            <w:pPr>
              <w:rPr>
                <w:rFonts w:ascii="Times New Roman" w:hAnsi="Times New Roman"/>
                <w:b/>
                <w:sz w:val="36"/>
              </w:rPr>
            </w:pPr>
            <w:r>
              <w:rPr>
                <w:rFonts w:ascii="Times New Roman" w:hAnsi="Times New Roman"/>
                <w:b/>
              </w:rPr>
              <w:t xml:space="preserve">                                                                                                                                                                                                                                                                                                                                                                                                                                                                                                                                                                                                                                                                                                                                                                                                                                                                                                                                                                                                                                                                                                                                                                                                                                                                                                                                                                                                                                                                                                                                                                                                                                                                                                                                                                                                                                                                                                                                                                                                                                                                                                                                                                                                                                                                                                                                                                                                                                                                                                                                                                                                                                                                                                                                                                                                                                                                                                                                                                                                                                                                                                                                                                                                                                                                                                                                                                                                                                                                                                                                                                                                                                                                                                                                                                                                                                                                                                                                                                                                                                                                                                                                                                                                                                                                                                                                                                                                                                                                                                                                                                                                                                                                                                                                                                                                                                                                                                                                                                                                                                                                                                                                                                                                                                                                                                            </w:t>
            </w:r>
          </w:p>
          <w:p w:rsidR="002A1993" w:rsidRDefault="002A1993" w:rsidP="006B7A2E">
            <w:pPr>
              <w:spacing w:before="120" w:after="120"/>
              <w:jc w:val="center"/>
              <w:rPr>
                <w:rFonts w:ascii="Times New Roman" w:hAnsi="Times New Roman"/>
              </w:rPr>
            </w:pPr>
          </w:p>
          <w:p w:rsidR="002A1993" w:rsidRPr="006B7A2E" w:rsidRDefault="000775BB" w:rsidP="002A1993">
            <w:pPr>
              <w:spacing w:before="120" w:after="360"/>
              <w:jc w:val="center"/>
              <w:rPr>
                <w:rFonts w:ascii="Times New Roman" w:hAnsi="Times New Roman"/>
              </w:rPr>
            </w:pPr>
            <w:r>
              <w:rPr>
                <w:rFonts w:ascii="Times New Roman" w:hAnsi="Times New Roman"/>
              </w:rPr>
              <w:t xml:space="preserve">     </w:t>
            </w:r>
            <w:bookmarkStart w:id="0" w:name="_GoBack"/>
            <w:bookmarkEnd w:id="0"/>
            <w:r w:rsidR="002A1993" w:rsidRPr="006B7A2E">
              <w:rPr>
                <w:rFonts w:ascii="Times New Roman" w:hAnsi="Times New Roman"/>
              </w:rPr>
              <w:t>(đã ký)</w:t>
            </w:r>
          </w:p>
          <w:p w:rsidR="00B035D7" w:rsidRPr="001F7E74" w:rsidRDefault="002A1993" w:rsidP="00926F9D">
            <w:pPr>
              <w:rPr>
                <w:rFonts w:ascii="Times New Roman" w:hAnsi="Times New Roman"/>
                <w:b/>
                <w:sz w:val="42"/>
              </w:rPr>
            </w:pPr>
            <w:r>
              <w:rPr>
                <w:rFonts w:ascii="Times New Roman" w:hAnsi="Times New Roman"/>
                <w:b/>
                <w:sz w:val="58"/>
              </w:rPr>
              <w:t xml:space="preserve"> </w:t>
            </w:r>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DA6A87">
      <w:footerReference w:type="even" r:id="rId9"/>
      <w:footerReference w:type="default" r:id="rId10"/>
      <w:pgSz w:w="11907" w:h="16840" w:code="9"/>
      <w:pgMar w:top="1134" w:right="1134" w:bottom="1134" w:left="1701" w:header="68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CE" w:rsidRDefault="003820CE">
      <w:r>
        <w:separator/>
      </w:r>
    </w:p>
  </w:endnote>
  <w:endnote w:type="continuationSeparator" w:id="0">
    <w:p w:rsidR="003820CE" w:rsidRDefault="0038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45" w:rsidRDefault="00975693" w:rsidP="00350A3D">
    <w:pPr>
      <w:pStyle w:val="Footer"/>
      <w:framePr w:wrap="around" w:vAnchor="text" w:hAnchor="margin" w:xAlign="center" w:y="1"/>
      <w:rPr>
        <w:rStyle w:val="PageNumber"/>
      </w:rPr>
    </w:pPr>
    <w:r>
      <w:rPr>
        <w:rStyle w:val="PageNumber"/>
      </w:rPr>
      <w:fldChar w:fldCharType="begin"/>
    </w:r>
    <w:r w:rsidR="00B74345">
      <w:rPr>
        <w:rStyle w:val="PageNumber"/>
      </w:rPr>
      <w:instrText xml:space="preserve">PAGE  </w:instrText>
    </w:r>
    <w:r>
      <w:rPr>
        <w:rStyle w:val="PageNumber"/>
      </w:rPr>
      <w:fldChar w:fldCharType="end"/>
    </w:r>
  </w:p>
  <w:p w:rsidR="00B74345" w:rsidRDefault="00B74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9454"/>
      <w:docPartObj>
        <w:docPartGallery w:val="Page Numbers (Bottom of Page)"/>
        <w:docPartUnique/>
      </w:docPartObj>
    </w:sdtPr>
    <w:sdtEndPr/>
    <w:sdtContent>
      <w:p w:rsidR="00B74345" w:rsidRDefault="00270FF0">
        <w:pPr>
          <w:pStyle w:val="Footer"/>
          <w:jc w:val="right"/>
        </w:pPr>
        <w:r>
          <w:fldChar w:fldCharType="begin"/>
        </w:r>
        <w:r>
          <w:instrText xml:space="preserve"> PAGE   \* MERGEFORMAT </w:instrText>
        </w:r>
        <w:r>
          <w:fldChar w:fldCharType="separate"/>
        </w:r>
        <w:r w:rsidR="000775BB">
          <w:rPr>
            <w:noProof/>
          </w:rPr>
          <w:t>2</w:t>
        </w:r>
        <w:r>
          <w:rPr>
            <w:noProof/>
          </w:rPr>
          <w:fldChar w:fldCharType="end"/>
        </w:r>
      </w:p>
    </w:sdtContent>
  </w:sdt>
  <w:p w:rsidR="00B74345" w:rsidRDefault="00B74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CE" w:rsidRDefault="003820CE">
      <w:r>
        <w:separator/>
      </w:r>
    </w:p>
  </w:footnote>
  <w:footnote w:type="continuationSeparator" w:id="0">
    <w:p w:rsidR="003820CE" w:rsidRDefault="0038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5F63"/>
    <w:rsid w:val="000260C9"/>
    <w:rsid w:val="00031BAD"/>
    <w:rsid w:val="00032857"/>
    <w:rsid w:val="00033ED3"/>
    <w:rsid w:val="00034535"/>
    <w:rsid w:val="00035781"/>
    <w:rsid w:val="00036065"/>
    <w:rsid w:val="000375E4"/>
    <w:rsid w:val="00050470"/>
    <w:rsid w:val="000518D2"/>
    <w:rsid w:val="00054499"/>
    <w:rsid w:val="000572A1"/>
    <w:rsid w:val="00073D1B"/>
    <w:rsid w:val="000775BB"/>
    <w:rsid w:val="00077884"/>
    <w:rsid w:val="00080A2F"/>
    <w:rsid w:val="000848F8"/>
    <w:rsid w:val="00084ABC"/>
    <w:rsid w:val="00085C84"/>
    <w:rsid w:val="00090EBB"/>
    <w:rsid w:val="00091464"/>
    <w:rsid w:val="00092B2B"/>
    <w:rsid w:val="00095CDD"/>
    <w:rsid w:val="000A07B7"/>
    <w:rsid w:val="000A4936"/>
    <w:rsid w:val="000A5028"/>
    <w:rsid w:val="000A62D6"/>
    <w:rsid w:val="000A65A0"/>
    <w:rsid w:val="000B0E4D"/>
    <w:rsid w:val="000B2B76"/>
    <w:rsid w:val="000B67E0"/>
    <w:rsid w:val="000B7B70"/>
    <w:rsid w:val="000C575A"/>
    <w:rsid w:val="000C6626"/>
    <w:rsid w:val="000C69F2"/>
    <w:rsid w:val="000C72BA"/>
    <w:rsid w:val="000C740F"/>
    <w:rsid w:val="000D16C7"/>
    <w:rsid w:val="000D290E"/>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10317"/>
    <w:rsid w:val="00110C2B"/>
    <w:rsid w:val="00111224"/>
    <w:rsid w:val="00111778"/>
    <w:rsid w:val="001139F1"/>
    <w:rsid w:val="00117D46"/>
    <w:rsid w:val="001238E1"/>
    <w:rsid w:val="001312D9"/>
    <w:rsid w:val="0013166E"/>
    <w:rsid w:val="00134D5C"/>
    <w:rsid w:val="00137825"/>
    <w:rsid w:val="00137E49"/>
    <w:rsid w:val="00142759"/>
    <w:rsid w:val="00145FCF"/>
    <w:rsid w:val="001474A8"/>
    <w:rsid w:val="00150687"/>
    <w:rsid w:val="00150CF2"/>
    <w:rsid w:val="00155DC5"/>
    <w:rsid w:val="001607E9"/>
    <w:rsid w:val="00161213"/>
    <w:rsid w:val="001629EB"/>
    <w:rsid w:val="001649F1"/>
    <w:rsid w:val="001667EB"/>
    <w:rsid w:val="00170A04"/>
    <w:rsid w:val="00171A0C"/>
    <w:rsid w:val="00171C10"/>
    <w:rsid w:val="001722C7"/>
    <w:rsid w:val="0017246A"/>
    <w:rsid w:val="00173524"/>
    <w:rsid w:val="00180993"/>
    <w:rsid w:val="001832D1"/>
    <w:rsid w:val="0018486B"/>
    <w:rsid w:val="00184A0D"/>
    <w:rsid w:val="00185199"/>
    <w:rsid w:val="00185BA2"/>
    <w:rsid w:val="001864F5"/>
    <w:rsid w:val="00187011"/>
    <w:rsid w:val="00192C28"/>
    <w:rsid w:val="00193639"/>
    <w:rsid w:val="0019462E"/>
    <w:rsid w:val="00197A8C"/>
    <w:rsid w:val="00197FAA"/>
    <w:rsid w:val="001A3075"/>
    <w:rsid w:val="001A3585"/>
    <w:rsid w:val="001A47DF"/>
    <w:rsid w:val="001A576F"/>
    <w:rsid w:val="001B6196"/>
    <w:rsid w:val="001B6FF8"/>
    <w:rsid w:val="001C06B4"/>
    <w:rsid w:val="001C29D1"/>
    <w:rsid w:val="001C2C3C"/>
    <w:rsid w:val="001C4F14"/>
    <w:rsid w:val="001C76F9"/>
    <w:rsid w:val="001D5D93"/>
    <w:rsid w:val="001D6574"/>
    <w:rsid w:val="001D6711"/>
    <w:rsid w:val="001E2047"/>
    <w:rsid w:val="001E2772"/>
    <w:rsid w:val="001E2EF5"/>
    <w:rsid w:val="001F4BD7"/>
    <w:rsid w:val="001F56CE"/>
    <w:rsid w:val="001F57E2"/>
    <w:rsid w:val="001F5CB8"/>
    <w:rsid w:val="001F7E74"/>
    <w:rsid w:val="0020257E"/>
    <w:rsid w:val="00202FC6"/>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0582"/>
    <w:rsid w:val="0026341B"/>
    <w:rsid w:val="002655F2"/>
    <w:rsid w:val="002660E8"/>
    <w:rsid w:val="00267A9E"/>
    <w:rsid w:val="00270FF0"/>
    <w:rsid w:val="0027130F"/>
    <w:rsid w:val="00271644"/>
    <w:rsid w:val="00284785"/>
    <w:rsid w:val="00286137"/>
    <w:rsid w:val="002900BB"/>
    <w:rsid w:val="00291835"/>
    <w:rsid w:val="00292E19"/>
    <w:rsid w:val="002A1993"/>
    <w:rsid w:val="002A3C7B"/>
    <w:rsid w:val="002A6631"/>
    <w:rsid w:val="002B0B38"/>
    <w:rsid w:val="002B12FE"/>
    <w:rsid w:val="002B2AD5"/>
    <w:rsid w:val="002B37E3"/>
    <w:rsid w:val="002B3B5D"/>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30079B"/>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776A"/>
    <w:rsid w:val="00357B46"/>
    <w:rsid w:val="003614D0"/>
    <w:rsid w:val="003623F7"/>
    <w:rsid w:val="0036759B"/>
    <w:rsid w:val="00370204"/>
    <w:rsid w:val="0037650D"/>
    <w:rsid w:val="00376CCE"/>
    <w:rsid w:val="00381099"/>
    <w:rsid w:val="003820CE"/>
    <w:rsid w:val="0038483F"/>
    <w:rsid w:val="00384D74"/>
    <w:rsid w:val="00385A1C"/>
    <w:rsid w:val="00385B93"/>
    <w:rsid w:val="00387C6B"/>
    <w:rsid w:val="00391D19"/>
    <w:rsid w:val="0039440E"/>
    <w:rsid w:val="003A00C2"/>
    <w:rsid w:val="003A34A3"/>
    <w:rsid w:val="003A3B1C"/>
    <w:rsid w:val="003A40DC"/>
    <w:rsid w:val="003A5BE7"/>
    <w:rsid w:val="003A690C"/>
    <w:rsid w:val="003B0759"/>
    <w:rsid w:val="003B07CB"/>
    <w:rsid w:val="003B0AE1"/>
    <w:rsid w:val="003B3097"/>
    <w:rsid w:val="003B3402"/>
    <w:rsid w:val="003B46A9"/>
    <w:rsid w:val="003B5EA2"/>
    <w:rsid w:val="003C3BEF"/>
    <w:rsid w:val="003C5CB0"/>
    <w:rsid w:val="003D0617"/>
    <w:rsid w:val="003D4B76"/>
    <w:rsid w:val="003D4C93"/>
    <w:rsid w:val="003D625D"/>
    <w:rsid w:val="003E1F32"/>
    <w:rsid w:val="003F02B1"/>
    <w:rsid w:val="003F2736"/>
    <w:rsid w:val="003F3117"/>
    <w:rsid w:val="003F4B76"/>
    <w:rsid w:val="003F56C9"/>
    <w:rsid w:val="003F586E"/>
    <w:rsid w:val="003F5E81"/>
    <w:rsid w:val="004039B1"/>
    <w:rsid w:val="00405931"/>
    <w:rsid w:val="004060AB"/>
    <w:rsid w:val="00406E40"/>
    <w:rsid w:val="00407818"/>
    <w:rsid w:val="00417B53"/>
    <w:rsid w:val="0042482B"/>
    <w:rsid w:val="00426F38"/>
    <w:rsid w:val="00432AB8"/>
    <w:rsid w:val="0044058C"/>
    <w:rsid w:val="00440BED"/>
    <w:rsid w:val="004441D0"/>
    <w:rsid w:val="00444EC0"/>
    <w:rsid w:val="004452B3"/>
    <w:rsid w:val="004465D2"/>
    <w:rsid w:val="004472DC"/>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4873"/>
    <w:rsid w:val="004A0575"/>
    <w:rsid w:val="004A0A0F"/>
    <w:rsid w:val="004A2AC1"/>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15F8"/>
    <w:rsid w:val="00503453"/>
    <w:rsid w:val="005038BD"/>
    <w:rsid w:val="005050E8"/>
    <w:rsid w:val="0051121A"/>
    <w:rsid w:val="00511BBF"/>
    <w:rsid w:val="00511ED7"/>
    <w:rsid w:val="00513189"/>
    <w:rsid w:val="0051528F"/>
    <w:rsid w:val="0052212D"/>
    <w:rsid w:val="005230EF"/>
    <w:rsid w:val="00524DB5"/>
    <w:rsid w:val="00525ACD"/>
    <w:rsid w:val="00526D70"/>
    <w:rsid w:val="00530B83"/>
    <w:rsid w:val="0053125A"/>
    <w:rsid w:val="005326C1"/>
    <w:rsid w:val="00534B56"/>
    <w:rsid w:val="00544AD4"/>
    <w:rsid w:val="00544BA7"/>
    <w:rsid w:val="005508AC"/>
    <w:rsid w:val="0055663A"/>
    <w:rsid w:val="005569E5"/>
    <w:rsid w:val="0056392F"/>
    <w:rsid w:val="005642B2"/>
    <w:rsid w:val="0056565E"/>
    <w:rsid w:val="00565EE6"/>
    <w:rsid w:val="005672AB"/>
    <w:rsid w:val="00567D70"/>
    <w:rsid w:val="005715FF"/>
    <w:rsid w:val="005741ED"/>
    <w:rsid w:val="005815AD"/>
    <w:rsid w:val="0058789E"/>
    <w:rsid w:val="00587908"/>
    <w:rsid w:val="00590D97"/>
    <w:rsid w:val="005917D0"/>
    <w:rsid w:val="0059440D"/>
    <w:rsid w:val="005959E8"/>
    <w:rsid w:val="00596616"/>
    <w:rsid w:val="005A0B73"/>
    <w:rsid w:val="005A1040"/>
    <w:rsid w:val="005A1B44"/>
    <w:rsid w:val="005A3F35"/>
    <w:rsid w:val="005A4CC1"/>
    <w:rsid w:val="005A6D90"/>
    <w:rsid w:val="005A776C"/>
    <w:rsid w:val="005B12C2"/>
    <w:rsid w:val="005B2058"/>
    <w:rsid w:val="005B255E"/>
    <w:rsid w:val="005B2755"/>
    <w:rsid w:val="005B2E76"/>
    <w:rsid w:val="005B3248"/>
    <w:rsid w:val="005B3B89"/>
    <w:rsid w:val="005B5036"/>
    <w:rsid w:val="005C275A"/>
    <w:rsid w:val="005C2895"/>
    <w:rsid w:val="005C3959"/>
    <w:rsid w:val="005D00D2"/>
    <w:rsid w:val="005D32B3"/>
    <w:rsid w:val="005D3A0F"/>
    <w:rsid w:val="005D6418"/>
    <w:rsid w:val="005D6E1A"/>
    <w:rsid w:val="005E0381"/>
    <w:rsid w:val="005E17F9"/>
    <w:rsid w:val="005E2C71"/>
    <w:rsid w:val="005E36D1"/>
    <w:rsid w:val="005F110A"/>
    <w:rsid w:val="00600235"/>
    <w:rsid w:val="0060304C"/>
    <w:rsid w:val="006040A8"/>
    <w:rsid w:val="00606288"/>
    <w:rsid w:val="00606BB2"/>
    <w:rsid w:val="00606C05"/>
    <w:rsid w:val="006107D1"/>
    <w:rsid w:val="00614073"/>
    <w:rsid w:val="00617824"/>
    <w:rsid w:val="00622E40"/>
    <w:rsid w:val="00625CFB"/>
    <w:rsid w:val="006269E2"/>
    <w:rsid w:val="00627032"/>
    <w:rsid w:val="00630527"/>
    <w:rsid w:val="0063134D"/>
    <w:rsid w:val="00631844"/>
    <w:rsid w:val="00633745"/>
    <w:rsid w:val="00635543"/>
    <w:rsid w:val="00637C3E"/>
    <w:rsid w:val="00642EAA"/>
    <w:rsid w:val="00644174"/>
    <w:rsid w:val="0065166D"/>
    <w:rsid w:val="00653E05"/>
    <w:rsid w:val="006544A7"/>
    <w:rsid w:val="00662EBA"/>
    <w:rsid w:val="0066509B"/>
    <w:rsid w:val="00670107"/>
    <w:rsid w:val="006703EC"/>
    <w:rsid w:val="00672BA9"/>
    <w:rsid w:val="00673D3B"/>
    <w:rsid w:val="00673F26"/>
    <w:rsid w:val="006740A1"/>
    <w:rsid w:val="0068073C"/>
    <w:rsid w:val="00685C0B"/>
    <w:rsid w:val="00695FD7"/>
    <w:rsid w:val="00697DDB"/>
    <w:rsid w:val="006A1A1A"/>
    <w:rsid w:val="006A28FC"/>
    <w:rsid w:val="006A5241"/>
    <w:rsid w:val="006A5403"/>
    <w:rsid w:val="006A6765"/>
    <w:rsid w:val="006B049A"/>
    <w:rsid w:val="006B3447"/>
    <w:rsid w:val="006C0C41"/>
    <w:rsid w:val="006C6F9E"/>
    <w:rsid w:val="006D00BE"/>
    <w:rsid w:val="006D54A7"/>
    <w:rsid w:val="006D5829"/>
    <w:rsid w:val="006D6D8E"/>
    <w:rsid w:val="006E1888"/>
    <w:rsid w:val="006E25CF"/>
    <w:rsid w:val="006E5EFF"/>
    <w:rsid w:val="006F0C92"/>
    <w:rsid w:val="00700680"/>
    <w:rsid w:val="0070184E"/>
    <w:rsid w:val="007034DE"/>
    <w:rsid w:val="007063E2"/>
    <w:rsid w:val="007064B2"/>
    <w:rsid w:val="00714E42"/>
    <w:rsid w:val="007158AD"/>
    <w:rsid w:val="0072175F"/>
    <w:rsid w:val="007262B0"/>
    <w:rsid w:val="0072630B"/>
    <w:rsid w:val="0073012C"/>
    <w:rsid w:val="007304DA"/>
    <w:rsid w:val="007354F7"/>
    <w:rsid w:val="00740F09"/>
    <w:rsid w:val="00743360"/>
    <w:rsid w:val="0074694A"/>
    <w:rsid w:val="007475E7"/>
    <w:rsid w:val="0075077B"/>
    <w:rsid w:val="00750A2F"/>
    <w:rsid w:val="00750C67"/>
    <w:rsid w:val="00753612"/>
    <w:rsid w:val="00753F7C"/>
    <w:rsid w:val="007577B9"/>
    <w:rsid w:val="0076021E"/>
    <w:rsid w:val="0076055A"/>
    <w:rsid w:val="00764774"/>
    <w:rsid w:val="00774423"/>
    <w:rsid w:val="007747B2"/>
    <w:rsid w:val="00776593"/>
    <w:rsid w:val="00780F51"/>
    <w:rsid w:val="007827D1"/>
    <w:rsid w:val="0078390D"/>
    <w:rsid w:val="007945D5"/>
    <w:rsid w:val="00794C7A"/>
    <w:rsid w:val="007A3329"/>
    <w:rsid w:val="007A4840"/>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121C"/>
    <w:rsid w:val="007E3FFE"/>
    <w:rsid w:val="007E5615"/>
    <w:rsid w:val="007E79B6"/>
    <w:rsid w:val="007F0770"/>
    <w:rsid w:val="007F233A"/>
    <w:rsid w:val="007F4FE9"/>
    <w:rsid w:val="007F58C3"/>
    <w:rsid w:val="00801F36"/>
    <w:rsid w:val="00807E93"/>
    <w:rsid w:val="00807F2C"/>
    <w:rsid w:val="00811B5B"/>
    <w:rsid w:val="00816036"/>
    <w:rsid w:val="00817981"/>
    <w:rsid w:val="00824E11"/>
    <w:rsid w:val="008255AE"/>
    <w:rsid w:val="008265D6"/>
    <w:rsid w:val="00827883"/>
    <w:rsid w:val="00830E0D"/>
    <w:rsid w:val="00831A27"/>
    <w:rsid w:val="00833E9F"/>
    <w:rsid w:val="0083663B"/>
    <w:rsid w:val="0083718F"/>
    <w:rsid w:val="0084141D"/>
    <w:rsid w:val="00843031"/>
    <w:rsid w:val="00843D10"/>
    <w:rsid w:val="00851C92"/>
    <w:rsid w:val="00856727"/>
    <w:rsid w:val="0086334E"/>
    <w:rsid w:val="00866DD5"/>
    <w:rsid w:val="008708D4"/>
    <w:rsid w:val="0087176D"/>
    <w:rsid w:val="00871B42"/>
    <w:rsid w:val="008846F1"/>
    <w:rsid w:val="00886812"/>
    <w:rsid w:val="00887C4A"/>
    <w:rsid w:val="00893828"/>
    <w:rsid w:val="00895D16"/>
    <w:rsid w:val="008A04E2"/>
    <w:rsid w:val="008A0E0F"/>
    <w:rsid w:val="008A3062"/>
    <w:rsid w:val="008A379A"/>
    <w:rsid w:val="008A570A"/>
    <w:rsid w:val="008A72AC"/>
    <w:rsid w:val="008B35A9"/>
    <w:rsid w:val="008B6F72"/>
    <w:rsid w:val="008C1A94"/>
    <w:rsid w:val="008C1DE4"/>
    <w:rsid w:val="008C55A5"/>
    <w:rsid w:val="008D198C"/>
    <w:rsid w:val="008D34BA"/>
    <w:rsid w:val="008D5AB5"/>
    <w:rsid w:val="008D6A8D"/>
    <w:rsid w:val="008D758E"/>
    <w:rsid w:val="008E18D9"/>
    <w:rsid w:val="008E1BC1"/>
    <w:rsid w:val="008F7C68"/>
    <w:rsid w:val="008F7F92"/>
    <w:rsid w:val="00900F67"/>
    <w:rsid w:val="00900FAB"/>
    <w:rsid w:val="0090108A"/>
    <w:rsid w:val="0090429C"/>
    <w:rsid w:val="009044BE"/>
    <w:rsid w:val="009054E8"/>
    <w:rsid w:val="00905D06"/>
    <w:rsid w:val="009108A6"/>
    <w:rsid w:val="00911498"/>
    <w:rsid w:val="009128BD"/>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40406"/>
    <w:rsid w:val="00941B42"/>
    <w:rsid w:val="009422AD"/>
    <w:rsid w:val="0094702D"/>
    <w:rsid w:val="00950532"/>
    <w:rsid w:val="0095074B"/>
    <w:rsid w:val="00954DB0"/>
    <w:rsid w:val="0096126C"/>
    <w:rsid w:val="00963EFA"/>
    <w:rsid w:val="00964B49"/>
    <w:rsid w:val="009662DC"/>
    <w:rsid w:val="00975693"/>
    <w:rsid w:val="00977C11"/>
    <w:rsid w:val="009802A8"/>
    <w:rsid w:val="00983B7D"/>
    <w:rsid w:val="00984732"/>
    <w:rsid w:val="00986A99"/>
    <w:rsid w:val="00987A1C"/>
    <w:rsid w:val="009904F3"/>
    <w:rsid w:val="009920D7"/>
    <w:rsid w:val="00993263"/>
    <w:rsid w:val="009A0A16"/>
    <w:rsid w:val="009A1C3E"/>
    <w:rsid w:val="009A3F1A"/>
    <w:rsid w:val="009A4078"/>
    <w:rsid w:val="009A53BC"/>
    <w:rsid w:val="009B27E7"/>
    <w:rsid w:val="009B4135"/>
    <w:rsid w:val="009B5430"/>
    <w:rsid w:val="009C08AA"/>
    <w:rsid w:val="009C0BBD"/>
    <w:rsid w:val="009C2198"/>
    <w:rsid w:val="009C248F"/>
    <w:rsid w:val="009C4398"/>
    <w:rsid w:val="009D03C2"/>
    <w:rsid w:val="009D2101"/>
    <w:rsid w:val="009D2838"/>
    <w:rsid w:val="009D552B"/>
    <w:rsid w:val="009D5537"/>
    <w:rsid w:val="009E0437"/>
    <w:rsid w:val="009E140D"/>
    <w:rsid w:val="009E4DBB"/>
    <w:rsid w:val="009F1977"/>
    <w:rsid w:val="009F27DB"/>
    <w:rsid w:val="009F3350"/>
    <w:rsid w:val="009F63B4"/>
    <w:rsid w:val="009F65D4"/>
    <w:rsid w:val="009F7148"/>
    <w:rsid w:val="00A02C67"/>
    <w:rsid w:val="00A031FB"/>
    <w:rsid w:val="00A0379A"/>
    <w:rsid w:val="00A04BD6"/>
    <w:rsid w:val="00A06C8F"/>
    <w:rsid w:val="00A11AFD"/>
    <w:rsid w:val="00A13193"/>
    <w:rsid w:val="00A20437"/>
    <w:rsid w:val="00A20826"/>
    <w:rsid w:val="00A20D5F"/>
    <w:rsid w:val="00A2309D"/>
    <w:rsid w:val="00A24413"/>
    <w:rsid w:val="00A27A69"/>
    <w:rsid w:val="00A30D21"/>
    <w:rsid w:val="00A34237"/>
    <w:rsid w:val="00A3456E"/>
    <w:rsid w:val="00A34D29"/>
    <w:rsid w:val="00A411D6"/>
    <w:rsid w:val="00A42837"/>
    <w:rsid w:val="00A4622E"/>
    <w:rsid w:val="00A50FA8"/>
    <w:rsid w:val="00A52E10"/>
    <w:rsid w:val="00A60A66"/>
    <w:rsid w:val="00A61C8B"/>
    <w:rsid w:val="00A6491B"/>
    <w:rsid w:val="00A66697"/>
    <w:rsid w:val="00A674C7"/>
    <w:rsid w:val="00A8045F"/>
    <w:rsid w:val="00A83371"/>
    <w:rsid w:val="00A86431"/>
    <w:rsid w:val="00A90279"/>
    <w:rsid w:val="00A960E6"/>
    <w:rsid w:val="00AA0E16"/>
    <w:rsid w:val="00AA38EF"/>
    <w:rsid w:val="00AA4555"/>
    <w:rsid w:val="00AA4AF0"/>
    <w:rsid w:val="00AA7204"/>
    <w:rsid w:val="00AA7961"/>
    <w:rsid w:val="00AA79F6"/>
    <w:rsid w:val="00AB284E"/>
    <w:rsid w:val="00AB322A"/>
    <w:rsid w:val="00AB3476"/>
    <w:rsid w:val="00AB4221"/>
    <w:rsid w:val="00AB5E93"/>
    <w:rsid w:val="00AC2A93"/>
    <w:rsid w:val="00AC3EFD"/>
    <w:rsid w:val="00AC66A9"/>
    <w:rsid w:val="00AD0FD4"/>
    <w:rsid w:val="00AD2C85"/>
    <w:rsid w:val="00AD4EE9"/>
    <w:rsid w:val="00AD5CDE"/>
    <w:rsid w:val="00AD635A"/>
    <w:rsid w:val="00AE0E6F"/>
    <w:rsid w:val="00AE167B"/>
    <w:rsid w:val="00AE19EB"/>
    <w:rsid w:val="00AE21D1"/>
    <w:rsid w:val="00AE5E1F"/>
    <w:rsid w:val="00AE6E10"/>
    <w:rsid w:val="00AF30B8"/>
    <w:rsid w:val="00AF352E"/>
    <w:rsid w:val="00AF3888"/>
    <w:rsid w:val="00AF4315"/>
    <w:rsid w:val="00AF59AE"/>
    <w:rsid w:val="00AF5FB3"/>
    <w:rsid w:val="00AF72BD"/>
    <w:rsid w:val="00AF79F5"/>
    <w:rsid w:val="00B035D7"/>
    <w:rsid w:val="00B04AEE"/>
    <w:rsid w:val="00B051D1"/>
    <w:rsid w:val="00B07BEB"/>
    <w:rsid w:val="00B13B1C"/>
    <w:rsid w:val="00B14B25"/>
    <w:rsid w:val="00B2172E"/>
    <w:rsid w:val="00B26DA8"/>
    <w:rsid w:val="00B272DB"/>
    <w:rsid w:val="00B31C84"/>
    <w:rsid w:val="00B3491B"/>
    <w:rsid w:val="00B36901"/>
    <w:rsid w:val="00B36AAA"/>
    <w:rsid w:val="00B40E96"/>
    <w:rsid w:val="00B453C5"/>
    <w:rsid w:val="00B4616C"/>
    <w:rsid w:val="00B51AB9"/>
    <w:rsid w:val="00B5594D"/>
    <w:rsid w:val="00B57F04"/>
    <w:rsid w:val="00B60E71"/>
    <w:rsid w:val="00B6299E"/>
    <w:rsid w:val="00B6401C"/>
    <w:rsid w:val="00B74345"/>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74BD"/>
    <w:rsid w:val="00C42BAF"/>
    <w:rsid w:val="00C46F7A"/>
    <w:rsid w:val="00C50E77"/>
    <w:rsid w:val="00C6317B"/>
    <w:rsid w:val="00C66E9A"/>
    <w:rsid w:val="00C751B1"/>
    <w:rsid w:val="00C753F2"/>
    <w:rsid w:val="00C76A7E"/>
    <w:rsid w:val="00C80CB0"/>
    <w:rsid w:val="00C83E69"/>
    <w:rsid w:val="00C866A0"/>
    <w:rsid w:val="00C8687E"/>
    <w:rsid w:val="00C90033"/>
    <w:rsid w:val="00C902AF"/>
    <w:rsid w:val="00C90682"/>
    <w:rsid w:val="00C921A9"/>
    <w:rsid w:val="00C969CB"/>
    <w:rsid w:val="00C973A4"/>
    <w:rsid w:val="00CA2A12"/>
    <w:rsid w:val="00CA377A"/>
    <w:rsid w:val="00CA452C"/>
    <w:rsid w:val="00CA536F"/>
    <w:rsid w:val="00CA67E1"/>
    <w:rsid w:val="00CA705A"/>
    <w:rsid w:val="00CB0E4B"/>
    <w:rsid w:val="00CC1DA0"/>
    <w:rsid w:val="00CC3EE5"/>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3DC9"/>
    <w:rsid w:val="00D16D9A"/>
    <w:rsid w:val="00D21E69"/>
    <w:rsid w:val="00D22348"/>
    <w:rsid w:val="00D277FC"/>
    <w:rsid w:val="00D46C41"/>
    <w:rsid w:val="00D47938"/>
    <w:rsid w:val="00D5240E"/>
    <w:rsid w:val="00D54493"/>
    <w:rsid w:val="00D65FB8"/>
    <w:rsid w:val="00D67C04"/>
    <w:rsid w:val="00D70D51"/>
    <w:rsid w:val="00D766B1"/>
    <w:rsid w:val="00D7702F"/>
    <w:rsid w:val="00D80B41"/>
    <w:rsid w:val="00D82F8F"/>
    <w:rsid w:val="00D84E95"/>
    <w:rsid w:val="00D85122"/>
    <w:rsid w:val="00D87269"/>
    <w:rsid w:val="00D87ED4"/>
    <w:rsid w:val="00D93388"/>
    <w:rsid w:val="00D94BF2"/>
    <w:rsid w:val="00D94DC0"/>
    <w:rsid w:val="00D97F01"/>
    <w:rsid w:val="00DA32EA"/>
    <w:rsid w:val="00DA4100"/>
    <w:rsid w:val="00DA5F70"/>
    <w:rsid w:val="00DA6A87"/>
    <w:rsid w:val="00DB16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5188"/>
    <w:rsid w:val="00E1141B"/>
    <w:rsid w:val="00E1379C"/>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51C5"/>
    <w:rsid w:val="00E663E6"/>
    <w:rsid w:val="00E70908"/>
    <w:rsid w:val="00E71782"/>
    <w:rsid w:val="00E736FA"/>
    <w:rsid w:val="00E754EB"/>
    <w:rsid w:val="00E77254"/>
    <w:rsid w:val="00E8166A"/>
    <w:rsid w:val="00E85B73"/>
    <w:rsid w:val="00EA0CD5"/>
    <w:rsid w:val="00EA1FD3"/>
    <w:rsid w:val="00EA6FA7"/>
    <w:rsid w:val="00EB07AA"/>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30643"/>
    <w:rsid w:val="00F31A87"/>
    <w:rsid w:val="00F35CFE"/>
    <w:rsid w:val="00F37ED6"/>
    <w:rsid w:val="00F40337"/>
    <w:rsid w:val="00F40AC9"/>
    <w:rsid w:val="00F4176A"/>
    <w:rsid w:val="00F440AF"/>
    <w:rsid w:val="00F4440A"/>
    <w:rsid w:val="00F47772"/>
    <w:rsid w:val="00F51D8A"/>
    <w:rsid w:val="00F525A6"/>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66B9"/>
    <w:rsid w:val="00F8763E"/>
    <w:rsid w:val="00F909DC"/>
    <w:rsid w:val="00F90F0D"/>
    <w:rsid w:val="00F94F8B"/>
    <w:rsid w:val="00FA01AB"/>
    <w:rsid w:val="00FA0780"/>
    <w:rsid w:val="00FA1234"/>
    <w:rsid w:val="00FA19E4"/>
    <w:rsid w:val="00FA236C"/>
    <w:rsid w:val="00FA32F7"/>
    <w:rsid w:val="00FA4B16"/>
    <w:rsid w:val="00FB2475"/>
    <w:rsid w:val="00FB339A"/>
    <w:rsid w:val="00FB35C8"/>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CD96-10D2-462D-8AC2-08889DF1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2017-08-16T03:37:00Z</cp:lastPrinted>
  <dcterms:created xsi:type="dcterms:W3CDTF">2017-08-21T06:24:00Z</dcterms:created>
  <dcterms:modified xsi:type="dcterms:W3CDTF">2017-08-21T06:49:00Z</dcterms:modified>
</cp:coreProperties>
</file>