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066"/>
      </w:tblGrid>
      <w:tr w:rsidR="00733E74" w:rsidTr="00FC5992">
        <w:tc>
          <w:tcPr>
            <w:tcW w:w="3510" w:type="dxa"/>
          </w:tcPr>
          <w:p w:rsidR="00733E74" w:rsidRPr="00733E74" w:rsidRDefault="00733E74" w:rsidP="00733E74">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4CD79552" wp14:editId="05885A83">
                      <wp:simplePos x="0" y="0"/>
                      <wp:positionH relativeFrom="column">
                        <wp:posOffset>560832</wp:posOffset>
                      </wp:positionH>
                      <wp:positionV relativeFrom="paragraph">
                        <wp:posOffset>237490</wp:posOffset>
                      </wp:positionV>
                      <wp:extent cx="914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4.15pt,18.7pt" to="116.1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" strokecolor="black [3040]"/>
                  </w:pict>
                </mc:Fallback>
              </mc:AlternateContent>
            </w:r>
            <w:r w:rsidRPr="00733E74">
              <w:rPr>
                <w:rFonts w:ascii="Times New Roman" w:hAnsi="Times New Roman" w:cs="Times New Roman"/>
                <w:b/>
                <w:sz w:val="28"/>
                <w:szCs w:val="28"/>
              </w:rPr>
              <w:t>BỘ XÂY DỰNG</w:t>
            </w:r>
          </w:p>
        </w:tc>
        <w:tc>
          <w:tcPr>
            <w:tcW w:w="6066" w:type="dxa"/>
          </w:tcPr>
          <w:p w:rsidR="00733E74" w:rsidRPr="00733E74" w:rsidRDefault="00733E74" w:rsidP="00733E74">
            <w:pPr>
              <w:jc w:val="center"/>
              <w:rPr>
                <w:rFonts w:ascii="Times New Roman" w:hAnsi="Times New Roman" w:cs="Times New Roman"/>
                <w:b/>
                <w:sz w:val="28"/>
                <w:szCs w:val="28"/>
              </w:rPr>
            </w:pPr>
            <w:r w:rsidRPr="00733E74">
              <w:rPr>
                <w:rFonts w:ascii="Times New Roman" w:hAnsi="Times New Roman" w:cs="Times New Roman"/>
                <w:b/>
                <w:sz w:val="28"/>
                <w:szCs w:val="28"/>
              </w:rPr>
              <w:t>CỘNG HÒA XÃ HỘI CHỦ NGHĨA VIỆT NAM</w:t>
            </w:r>
          </w:p>
          <w:p w:rsidR="00733E74" w:rsidRPr="00733E74" w:rsidRDefault="00733E74" w:rsidP="00733E74">
            <w:pPr>
              <w:jc w:val="center"/>
              <w:rPr>
                <w:rFonts w:ascii="Times New Roman" w:hAnsi="Times New Roman" w:cs="Times New Roman"/>
                <w:b/>
                <w:sz w:val="28"/>
                <w:szCs w:val="28"/>
              </w:rPr>
            </w:pPr>
            <w:r w:rsidRPr="00733E74">
              <w:rPr>
                <w:rFonts w:ascii="Times New Roman" w:hAnsi="Times New Roman" w:cs="Times New Roman"/>
                <w:b/>
                <w:sz w:val="28"/>
                <w:szCs w:val="28"/>
              </w:rPr>
              <w:t>Độc lập – Tự do – Hạnh phúc</w:t>
            </w:r>
          </w:p>
          <w:p w:rsidR="00733E74" w:rsidRPr="00733E74" w:rsidRDefault="00733E74" w:rsidP="00733E74">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5B050065" wp14:editId="69ED145B">
                      <wp:simplePos x="0" y="0"/>
                      <wp:positionH relativeFrom="column">
                        <wp:posOffset>855218</wp:posOffset>
                      </wp:positionH>
                      <wp:positionV relativeFrom="paragraph">
                        <wp:posOffset>23495</wp:posOffset>
                      </wp:positionV>
                      <wp:extent cx="1999488" cy="12192"/>
                      <wp:effectExtent l="0" t="0" r="20320" b="26035"/>
                      <wp:wrapNone/>
                      <wp:docPr id="2" name="Straight Connector 2"/>
                      <wp:cNvGraphicFramePr/>
                      <a:graphic xmlns:a="http://schemas.openxmlformats.org/drawingml/2006/main">
                        <a:graphicData uri="http://schemas.microsoft.com/office/word/2010/wordprocessingShape">
                          <wps:wsp>
                            <wps:cNvCnPr/>
                            <wps:spPr>
                              <a:xfrm flipV="1">
                                <a:off x="0" y="0"/>
                                <a:ext cx="1999488" cy="121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7.35pt,1.85pt" to="224.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" strokecolor="black [3040]"/>
                  </w:pict>
                </mc:Fallback>
              </mc:AlternateContent>
            </w:r>
          </w:p>
        </w:tc>
      </w:tr>
      <w:tr w:rsidR="00733E74" w:rsidRPr="003B7ABC" w:rsidTr="00FC5992">
        <w:tc>
          <w:tcPr>
            <w:tcW w:w="3510" w:type="dxa"/>
          </w:tcPr>
          <w:p w:rsidR="00733E74" w:rsidRDefault="00733E74" w:rsidP="00EB03D5">
            <w:pPr>
              <w:jc w:val="center"/>
              <w:rPr>
                <w:rFonts w:ascii="Times New Roman" w:hAnsi="Times New Roman" w:cs="Times New Roman"/>
                <w:sz w:val="28"/>
                <w:szCs w:val="28"/>
              </w:rPr>
            </w:pPr>
            <w:r>
              <w:rPr>
                <w:rFonts w:ascii="Times New Roman" w:hAnsi="Times New Roman" w:cs="Times New Roman"/>
                <w:sz w:val="28"/>
                <w:szCs w:val="28"/>
              </w:rPr>
              <w:t>Số</w:t>
            </w:r>
            <w:r w:rsidR="003B7ABC">
              <w:rPr>
                <w:rFonts w:ascii="Times New Roman" w:hAnsi="Times New Roman" w:cs="Times New Roman"/>
                <w:sz w:val="28"/>
                <w:szCs w:val="28"/>
              </w:rPr>
              <w:t>: 215</w:t>
            </w:r>
            <w:r>
              <w:rPr>
                <w:rFonts w:ascii="Times New Roman" w:hAnsi="Times New Roman" w:cs="Times New Roman"/>
                <w:sz w:val="28"/>
                <w:szCs w:val="28"/>
              </w:rPr>
              <w:t>/BXD-QLN</w:t>
            </w:r>
          </w:p>
          <w:p w:rsidR="00733E74" w:rsidRPr="00733E74" w:rsidRDefault="00733E74" w:rsidP="00B41BD0">
            <w:pPr>
              <w:jc w:val="both"/>
              <w:rPr>
                <w:rFonts w:ascii="Times New Roman" w:hAnsi="Times New Roman" w:cs="Times New Roman"/>
                <w:sz w:val="24"/>
                <w:szCs w:val="24"/>
              </w:rPr>
            </w:pPr>
            <w:r w:rsidRPr="00733E74">
              <w:rPr>
                <w:rFonts w:ascii="Times New Roman" w:hAnsi="Times New Roman" w:cs="Times New Roman"/>
                <w:sz w:val="24"/>
                <w:szCs w:val="24"/>
              </w:rPr>
              <w:t xml:space="preserve">V/v: huy động vốn </w:t>
            </w:r>
            <w:r w:rsidR="00D44B0A">
              <w:rPr>
                <w:rFonts w:ascii="Times New Roman" w:hAnsi="Times New Roman" w:cs="Times New Roman"/>
                <w:sz w:val="24"/>
                <w:szCs w:val="24"/>
              </w:rPr>
              <w:t xml:space="preserve">xây dựng nhà ở </w:t>
            </w:r>
            <w:r w:rsidRPr="00733E74">
              <w:rPr>
                <w:rFonts w:ascii="Times New Roman" w:hAnsi="Times New Roman" w:cs="Times New Roman"/>
                <w:sz w:val="24"/>
                <w:szCs w:val="24"/>
              </w:rPr>
              <w:t>và kinh doanh bất động sản theo quy định của Luật Nhà ở và Luật Kinh doanh bất động sản.</w:t>
            </w:r>
          </w:p>
        </w:tc>
        <w:tc>
          <w:tcPr>
            <w:tcW w:w="6066" w:type="dxa"/>
          </w:tcPr>
          <w:p w:rsidR="00733E74" w:rsidRPr="003B7ABC" w:rsidRDefault="00733E74" w:rsidP="003B7ABC">
            <w:pPr>
              <w:jc w:val="right"/>
              <w:rPr>
                <w:rFonts w:ascii="Times New Roman" w:hAnsi="Times New Roman" w:cs="Times New Roman"/>
                <w:i/>
                <w:sz w:val="28"/>
                <w:szCs w:val="28"/>
              </w:rPr>
            </w:pPr>
            <w:r w:rsidRPr="003B7ABC">
              <w:rPr>
                <w:rFonts w:ascii="Times New Roman" w:hAnsi="Times New Roman" w:cs="Times New Roman"/>
                <w:i/>
                <w:sz w:val="28"/>
                <w:szCs w:val="28"/>
              </w:rPr>
              <w:t xml:space="preserve"> Hà Nội, ngày </w:t>
            </w:r>
            <w:r w:rsidR="003B7ABC" w:rsidRPr="003B7ABC">
              <w:rPr>
                <w:rFonts w:ascii="Times New Roman" w:hAnsi="Times New Roman" w:cs="Times New Roman"/>
                <w:i/>
                <w:sz w:val="28"/>
                <w:szCs w:val="28"/>
              </w:rPr>
              <w:t>04</w:t>
            </w:r>
            <w:r w:rsidRPr="003B7ABC">
              <w:rPr>
                <w:rFonts w:ascii="Times New Roman" w:hAnsi="Times New Roman" w:cs="Times New Roman"/>
                <w:i/>
                <w:sz w:val="28"/>
                <w:szCs w:val="28"/>
              </w:rPr>
              <w:t xml:space="preserve"> tháng </w:t>
            </w:r>
            <w:r w:rsidR="003B7ABC" w:rsidRPr="003B7ABC">
              <w:rPr>
                <w:rFonts w:ascii="Times New Roman" w:hAnsi="Times New Roman" w:cs="Times New Roman"/>
                <w:i/>
                <w:sz w:val="28"/>
                <w:szCs w:val="28"/>
              </w:rPr>
              <w:t xml:space="preserve">8 </w:t>
            </w:r>
            <w:r w:rsidRPr="003B7ABC">
              <w:rPr>
                <w:rFonts w:ascii="Times New Roman" w:hAnsi="Times New Roman" w:cs="Times New Roman"/>
                <w:i/>
                <w:sz w:val="28"/>
                <w:szCs w:val="28"/>
              </w:rPr>
              <w:t>năm 2017</w:t>
            </w:r>
          </w:p>
        </w:tc>
      </w:tr>
    </w:tbl>
    <w:p w:rsidR="002F3C72" w:rsidRDefault="002F3C72">
      <w:pPr>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15"/>
      </w:tblGrid>
      <w:tr w:rsidR="00303572" w:rsidTr="00A35065">
        <w:tc>
          <w:tcPr>
            <w:tcW w:w="4361" w:type="dxa"/>
          </w:tcPr>
          <w:p w:rsidR="00303572" w:rsidRDefault="00303572" w:rsidP="00303572">
            <w:pPr>
              <w:jc w:val="right"/>
              <w:rPr>
                <w:rFonts w:ascii="Times New Roman" w:hAnsi="Times New Roman" w:cs="Times New Roman"/>
                <w:sz w:val="28"/>
                <w:szCs w:val="28"/>
              </w:rPr>
            </w:pPr>
            <w:r>
              <w:rPr>
                <w:rFonts w:ascii="Times New Roman" w:hAnsi="Times New Roman" w:cs="Times New Roman"/>
                <w:sz w:val="28"/>
                <w:szCs w:val="28"/>
              </w:rPr>
              <w:t>Kính gửi:</w:t>
            </w:r>
          </w:p>
        </w:tc>
        <w:tc>
          <w:tcPr>
            <w:tcW w:w="5215" w:type="dxa"/>
          </w:tcPr>
          <w:p w:rsidR="00303572" w:rsidRDefault="00FC5992" w:rsidP="00303572">
            <w:pPr>
              <w:pStyle w:val="ListParagraph"/>
              <w:numPr>
                <w:ilvl w:val="0"/>
                <w:numId w:val="1"/>
              </w:numPr>
              <w:spacing w:before="120"/>
              <w:ind w:left="176" w:hanging="176"/>
              <w:rPr>
                <w:rFonts w:ascii="Times New Roman" w:hAnsi="Times New Roman" w:cs="Times New Roman"/>
                <w:sz w:val="28"/>
                <w:szCs w:val="28"/>
              </w:rPr>
            </w:pPr>
            <w:r>
              <w:rPr>
                <w:rFonts w:ascii="Times New Roman" w:hAnsi="Times New Roman" w:cs="Times New Roman"/>
                <w:sz w:val="28"/>
                <w:szCs w:val="28"/>
              </w:rPr>
              <w:t>Công t</w:t>
            </w:r>
            <w:r w:rsidR="00303572">
              <w:rPr>
                <w:rFonts w:ascii="Times New Roman" w:hAnsi="Times New Roman" w:cs="Times New Roman"/>
                <w:sz w:val="28"/>
                <w:szCs w:val="28"/>
              </w:rPr>
              <w:t>y Cổ phần đầu tư xây dựng số 4</w:t>
            </w:r>
          </w:p>
          <w:p w:rsidR="00303572" w:rsidRPr="00303572" w:rsidRDefault="00303572" w:rsidP="00303572">
            <w:pPr>
              <w:pStyle w:val="ListParagraph"/>
              <w:numPr>
                <w:ilvl w:val="0"/>
                <w:numId w:val="1"/>
              </w:numPr>
              <w:ind w:left="176" w:hanging="176"/>
              <w:rPr>
                <w:rFonts w:ascii="Times New Roman" w:hAnsi="Times New Roman" w:cs="Times New Roman"/>
                <w:sz w:val="28"/>
                <w:szCs w:val="28"/>
              </w:rPr>
            </w:pPr>
            <w:r>
              <w:rPr>
                <w:rFonts w:ascii="Times New Roman" w:hAnsi="Times New Roman" w:cs="Times New Roman"/>
                <w:sz w:val="28"/>
                <w:szCs w:val="28"/>
              </w:rPr>
              <w:t>Công ty Cổ phần đầu tư xây dựng NHS</w:t>
            </w:r>
          </w:p>
        </w:tc>
      </w:tr>
      <w:tr w:rsidR="00303572" w:rsidTr="00A35065">
        <w:tc>
          <w:tcPr>
            <w:tcW w:w="4361" w:type="dxa"/>
          </w:tcPr>
          <w:p w:rsidR="00303572" w:rsidRDefault="00303572">
            <w:pPr>
              <w:rPr>
                <w:rFonts w:ascii="Times New Roman" w:hAnsi="Times New Roman" w:cs="Times New Roman"/>
                <w:sz w:val="28"/>
                <w:szCs w:val="28"/>
              </w:rPr>
            </w:pPr>
          </w:p>
        </w:tc>
        <w:tc>
          <w:tcPr>
            <w:tcW w:w="5215" w:type="dxa"/>
          </w:tcPr>
          <w:p w:rsidR="00303572" w:rsidRDefault="00303572">
            <w:pPr>
              <w:rPr>
                <w:rFonts w:ascii="Times New Roman" w:hAnsi="Times New Roman" w:cs="Times New Roman"/>
                <w:sz w:val="28"/>
                <w:szCs w:val="28"/>
              </w:rPr>
            </w:pPr>
          </w:p>
        </w:tc>
      </w:tr>
    </w:tbl>
    <w:p w:rsidR="00303572" w:rsidRPr="00FC5992" w:rsidRDefault="00303572" w:rsidP="005D3372">
      <w:pPr>
        <w:spacing w:before="120" w:after="0" w:line="320" w:lineRule="exact"/>
        <w:ind w:firstLine="567"/>
        <w:jc w:val="both"/>
        <w:rPr>
          <w:rFonts w:ascii="Times New Roman" w:hAnsi="Times New Roman" w:cs="Times New Roman"/>
          <w:sz w:val="28"/>
          <w:szCs w:val="28"/>
        </w:rPr>
      </w:pPr>
      <w:r w:rsidRPr="00FC5992">
        <w:rPr>
          <w:rFonts w:ascii="Times New Roman" w:hAnsi="Times New Roman" w:cs="Times New Roman"/>
          <w:sz w:val="28"/>
          <w:szCs w:val="28"/>
        </w:rPr>
        <w:t>Bộ Xây dựng nhận được văn bản số</w:t>
      </w:r>
      <w:r w:rsidR="00FC5992" w:rsidRPr="00FC5992">
        <w:rPr>
          <w:rFonts w:ascii="Times New Roman" w:hAnsi="Times New Roman" w:cs="Times New Roman"/>
          <w:sz w:val="28"/>
          <w:szCs w:val="28"/>
        </w:rPr>
        <w:t xml:space="preserve"> 140/ICON4&amp;NHS-ĐT ngày 2</w:t>
      </w:r>
      <w:r w:rsidRPr="00FC5992">
        <w:rPr>
          <w:rFonts w:ascii="Times New Roman" w:hAnsi="Times New Roman" w:cs="Times New Roman"/>
          <w:sz w:val="28"/>
          <w:szCs w:val="28"/>
        </w:rPr>
        <w:t xml:space="preserve">9/6/2017 của Công ty Cổ phần đầu tư xây dựng số 4 và Công ty Cổ phần đầu tư xây dựng NHS </w:t>
      </w:r>
      <w:r w:rsidR="00BA1174">
        <w:rPr>
          <w:rFonts w:ascii="Times New Roman" w:hAnsi="Times New Roman" w:cs="Times New Roman"/>
          <w:sz w:val="28"/>
          <w:szCs w:val="28"/>
        </w:rPr>
        <w:t xml:space="preserve">kèm theo phụ lục báo cáo ngày 29/6/2017 của </w:t>
      </w:r>
      <w:r w:rsidR="00BA1174" w:rsidRPr="00FC5992">
        <w:rPr>
          <w:rFonts w:ascii="Times New Roman" w:hAnsi="Times New Roman" w:cs="Times New Roman"/>
          <w:sz w:val="28"/>
          <w:szCs w:val="28"/>
        </w:rPr>
        <w:t xml:space="preserve">Công ty Cổ phần đầu tư xây dựng số 4 </w:t>
      </w:r>
      <w:r w:rsidRPr="00FC5992">
        <w:rPr>
          <w:rFonts w:ascii="Times New Roman" w:hAnsi="Times New Roman" w:cs="Times New Roman"/>
          <w:sz w:val="28"/>
          <w:szCs w:val="28"/>
        </w:rPr>
        <w:t xml:space="preserve">đề nghị hướng dẫn thực hiện việc phân chia </w:t>
      </w:r>
      <w:r w:rsidR="005D3372">
        <w:rPr>
          <w:rFonts w:ascii="Times New Roman" w:hAnsi="Times New Roman" w:cs="Times New Roman"/>
          <w:sz w:val="28"/>
          <w:szCs w:val="28"/>
        </w:rPr>
        <w:t>sản phẩm nhà ở</w:t>
      </w:r>
      <w:r w:rsidRPr="00FC5992">
        <w:rPr>
          <w:rFonts w:ascii="Times New Roman" w:hAnsi="Times New Roman" w:cs="Times New Roman"/>
          <w:sz w:val="28"/>
          <w:szCs w:val="28"/>
        </w:rPr>
        <w:t xml:space="preserve"> t</w:t>
      </w:r>
      <w:r w:rsidR="00B41BD0">
        <w:rPr>
          <w:rFonts w:ascii="Times New Roman" w:hAnsi="Times New Roman" w:cs="Times New Roman"/>
          <w:sz w:val="28"/>
          <w:szCs w:val="28"/>
        </w:rPr>
        <w:t xml:space="preserve">rong trường hợp ký hợp đồng huy động vốn </w:t>
      </w:r>
      <w:r w:rsidR="00B345CB">
        <w:rPr>
          <w:rFonts w:ascii="Times New Roman" w:hAnsi="Times New Roman" w:cs="Times New Roman"/>
          <w:sz w:val="28"/>
          <w:szCs w:val="28"/>
        </w:rPr>
        <w:t xml:space="preserve">xây dựng nhà ở </w:t>
      </w:r>
      <w:r w:rsidR="00B41BD0">
        <w:rPr>
          <w:rFonts w:ascii="Times New Roman" w:hAnsi="Times New Roman" w:cs="Times New Roman"/>
          <w:sz w:val="28"/>
          <w:szCs w:val="28"/>
        </w:rPr>
        <w:t>giữa hai công ty theo hình thức</w:t>
      </w:r>
      <w:r w:rsidRPr="00FC5992">
        <w:rPr>
          <w:rFonts w:ascii="Times New Roman" w:hAnsi="Times New Roman" w:cs="Times New Roman"/>
          <w:sz w:val="28"/>
          <w:szCs w:val="28"/>
        </w:rPr>
        <w:t xml:space="preserve"> hợp tác đầu tư để thực hiện dự án “Nhóm nhà ở Đông Nam đường Tố Hữu” tại phường Mỗ Lao, quận Hà Đông và phường Trung Văn, quận Nam Từ Liêm. Sau khi nghiên cứu, Bộ Xây dựng có ý kiến như sau:</w:t>
      </w:r>
    </w:p>
    <w:p w:rsidR="000A33B8" w:rsidRPr="00FC5992" w:rsidRDefault="000A33B8" w:rsidP="00FC5992">
      <w:pPr>
        <w:pStyle w:val="ListParagraph"/>
        <w:numPr>
          <w:ilvl w:val="0"/>
          <w:numId w:val="3"/>
        </w:numPr>
        <w:spacing w:before="120" w:after="0" w:line="320" w:lineRule="exact"/>
        <w:ind w:left="0" w:firstLine="360"/>
        <w:jc w:val="both"/>
        <w:rPr>
          <w:rFonts w:ascii="Times New Roman" w:hAnsi="Times New Roman" w:cs="Times New Roman"/>
          <w:i/>
          <w:sz w:val="28"/>
          <w:szCs w:val="28"/>
        </w:rPr>
      </w:pPr>
      <w:r w:rsidRPr="00FC5992">
        <w:rPr>
          <w:rFonts w:ascii="Times New Roman" w:hAnsi="Times New Roman" w:cs="Times New Roman"/>
          <w:sz w:val="28"/>
          <w:szCs w:val="28"/>
        </w:rPr>
        <w:t>T</w:t>
      </w:r>
      <w:r w:rsidR="00303572" w:rsidRPr="00FC5992">
        <w:rPr>
          <w:rFonts w:ascii="Times New Roman" w:hAnsi="Times New Roman" w:cs="Times New Roman"/>
          <w:sz w:val="28"/>
          <w:szCs w:val="28"/>
        </w:rPr>
        <w:t>ại Điểm a Khoản 2 Điều 19 của Nghị đị</w:t>
      </w:r>
      <w:r w:rsidR="00FC5992" w:rsidRPr="00FC5992">
        <w:rPr>
          <w:rFonts w:ascii="Times New Roman" w:hAnsi="Times New Roman" w:cs="Times New Roman"/>
          <w:sz w:val="28"/>
          <w:szCs w:val="28"/>
        </w:rPr>
        <w:t>nh</w:t>
      </w:r>
      <w:r w:rsidR="00303572" w:rsidRPr="00FC5992">
        <w:rPr>
          <w:rFonts w:ascii="Times New Roman" w:hAnsi="Times New Roman" w:cs="Times New Roman"/>
          <w:sz w:val="28"/>
          <w:szCs w:val="28"/>
        </w:rPr>
        <w:t xml:space="preserve"> số 99/2015/NĐ-CP ngày 20/10/2015 </w:t>
      </w:r>
      <w:r w:rsidR="00FC5992" w:rsidRPr="00FC5992">
        <w:rPr>
          <w:rFonts w:ascii="Times New Roman" w:hAnsi="Times New Roman" w:cs="Times New Roman"/>
          <w:sz w:val="28"/>
          <w:szCs w:val="28"/>
        </w:rPr>
        <w:t xml:space="preserve">của Chính phủ </w:t>
      </w:r>
      <w:r w:rsidR="00303572" w:rsidRPr="00FC5992">
        <w:rPr>
          <w:rFonts w:ascii="Times New Roman" w:hAnsi="Times New Roman" w:cs="Times New Roman"/>
          <w:sz w:val="28"/>
          <w:szCs w:val="28"/>
        </w:rPr>
        <w:t>quy định chi tiết và hướng dẫn thi hành một số điều của Luật nhà ở</w:t>
      </w:r>
      <w:r w:rsidRPr="00FC5992">
        <w:rPr>
          <w:rFonts w:ascii="Times New Roman" w:hAnsi="Times New Roman" w:cs="Times New Roman"/>
          <w:sz w:val="28"/>
          <w:szCs w:val="28"/>
        </w:rPr>
        <w:t xml:space="preserve"> quy định </w:t>
      </w:r>
      <w:r w:rsidR="00FC5992" w:rsidRPr="00FC5992">
        <w:rPr>
          <w:rFonts w:ascii="Times New Roman" w:hAnsi="Times New Roman" w:cs="Times New Roman"/>
          <w:sz w:val="28"/>
          <w:szCs w:val="28"/>
        </w:rPr>
        <w:t>v</w:t>
      </w:r>
      <w:r w:rsidRPr="00FC5992">
        <w:rPr>
          <w:rFonts w:ascii="Times New Roman" w:hAnsi="Times New Roman" w:cs="Times New Roman"/>
          <w:sz w:val="28"/>
          <w:szCs w:val="28"/>
        </w:rPr>
        <w:t>iệc ký hợp đồng huy động vốn cho phát triển nhà ở thương mại phải tuân thủ các quy định “</w:t>
      </w:r>
      <w:r w:rsidRPr="00FC5992">
        <w:rPr>
          <w:rFonts w:ascii="Times New Roman" w:hAnsi="Times New Roman" w:cs="Times New Roman"/>
          <w:i/>
          <w:sz w:val="28"/>
          <w:szCs w:val="28"/>
        </w:rPr>
        <w:t>a) Trường hợp ký hợp đồng huy động vốn theo quy định tại Khoản 2 Điều 69 của Luật Nhà ở thì phải đáp ứng các hình thức, điều kiện theo quy định của Luật Nhà ở và quy định tại Khoản 3 Điều này.</w:t>
      </w:r>
    </w:p>
    <w:p w:rsidR="000A33B8" w:rsidRPr="00FC5992" w:rsidRDefault="000A33B8" w:rsidP="00FC5992">
      <w:pPr>
        <w:spacing w:before="120" w:after="0" w:line="320" w:lineRule="exact"/>
        <w:ind w:firstLine="426"/>
        <w:jc w:val="both"/>
        <w:rPr>
          <w:rFonts w:ascii="Times New Roman" w:hAnsi="Times New Roman" w:cs="Times New Roman"/>
          <w:i/>
          <w:sz w:val="28"/>
          <w:szCs w:val="28"/>
        </w:rPr>
      </w:pPr>
      <w:r w:rsidRPr="00FC5992">
        <w:rPr>
          <w:rFonts w:ascii="Times New Roman" w:hAnsi="Times New Roman" w:cs="Times New Roman"/>
          <w:i/>
          <w:sz w:val="28"/>
          <w:szCs w:val="28"/>
        </w:rPr>
        <w:t>Bên tham gia góp vốn, hợp tác đầu tư, hợp tác kinh doanh, liên doanh, liên kết quy định tại điểm này chỉ được phân chia lợi nhuận (bằng tiền hoặc cổ phiếu) trên cơ sở tỷ lệ vốn góp theo thỏa thuận trong hợp đồng; chủ đầu tư không được áp dụng hình thức huy động vốn quy định tại điểm này hoặc các hình thức huy động vốn khác để phân chia sản phẩm nhà ở hoặc để ưu tiên đăng ký, đặt cọc, hưởng quyền mua nhà ở hoặc để phân chia quyền sử dụng đất trong dự án cho bên được huy động vốn, trừ trường hợp góp vốn thành lập pháp nhân mới để được Nhà nước giao làm chủ đầu tư dự án xây dựng nhà ở”.</w:t>
      </w:r>
    </w:p>
    <w:p w:rsidR="005D3372" w:rsidRDefault="00BA1174" w:rsidP="00FC5992">
      <w:pPr>
        <w:spacing w:before="120" w:after="0" w:line="320" w:lineRule="exact"/>
        <w:ind w:firstLine="426"/>
        <w:jc w:val="both"/>
        <w:rPr>
          <w:rFonts w:ascii="Times New Roman" w:hAnsi="Times New Roman" w:cs="Times New Roman"/>
          <w:sz w:val="28"/>
          <w:szCs w:val="28"/>
        </w:rPr>
      </w:pPr>
      <w:r>
        <w:rPr>
          <w:rFonts w:ascii="Times New Roman" w:hAnsi="Times New Roman" w:cs="Times New Roman"/>
          <w:sz w:val="28"/>
          <w:szCs w:val="28"/>
        </w:rPr>
        <w:t>Căn cứ các</w:t>
      </w:r>
      <w:r w:rsidR="000A33B8" w:rsidRPr="00FC5992">
        <w:rPr>
          <w:rFonts w:ascii="Times New Roman" w:hAnsi="Times New Roman" w:cs="Times New Roman"/>
          <w:sz w:val="28"/>
          <w:szCs w:val="28"/>
        </w:rPr>
        <w:t xml:space="preserve"> quy định nêu trên thì chủ đầu tư dự án nhà ở được huy động vốn thông qua hình thức góp vốn, hợp tác đầu tư, hợp tác kinh doanh, liên doanh, liên kết của các tổ chức; bên tham gia góp vốn, hợp tác đầu tư, hợp tác kinh doanh, liên doanh, liên kết  trong trường hợp này chỉ được phân chia lợi nhuận (bằng tiền hoặc cổ phiếu) trên cơ sở tỷ lệ vốn góp theo thỏa thuận trong hợp đồng và chủ đầu tư không được phân chia sản phẩm nhà ở</w:t>
      </w:r>
      <w:r w:rsidR="00194630">
        <w:rPr>
          <w:rFonts w:ascii="Times New Roman" w:hAnsi="Times New Roman" w:cs="Times New Roman"/>
          <w:sz w:val="28"/>
          <w:szCs w:val="28"/>
        </w:rPr>
        <w:t xml:space="preserve"> cho các bên hợp tác đầu tư.</w:t>
      </w:r>
    </w:p>
    <w:p w:rsidR="00BA1174" w:rsidRDefault="000A33B8" w:rsidP="00FC5992">
      <w:pPr>
        <w:pStyle w:val="ListParagraph"/>
        <w:numPr>
          <w:ilvl w:val="0"/>
          <w:numId w:val="3"/>
        </w:numPr>
        <w:tabs>
          <w:tab w:val="left" w:pos="851"/>
        </w:tabs>
        <w:spacing w:before="120" w:after="0" w:line="320" w:lineRule="exact"/>
        <w:ind w:left="0" w:firstLine="567"/>
        <w:jc w:val="both"/>
        <w:rPr>
          <w:rFonts w:ascii="Times New Roman" w:hAnsi="Times New Roman" w:cs="Times New Roman"/>
          <w:sz w:val="28"/>
          <w:szCs w:val="28"/>
        </w:rPr>
      </w:pPr>
      <w:r w:rsidRPr="00FC5992">
        <w:rPr>
          <w:rFonts w:ascii="Times New Roman" w:hAnsi="Times New Roman" w:cs="Times New Roman"/>
          <w:sz w:val="28"/>
          <w:szCs w:val="28"/>
        </w:rPr>
        <w:t xml:space="preserve">Tại Khoản 8 Điều 6 của Luật Nhà ở </w:t>
      </w:r>
      <w:r w:rsidR="00FC5992" w:rsidRPr="00FC5992">
        <w:rPr>
          <w:rFonts w:ascii="Times New Roman" w:hAnsi="Times New Roman" w:cs="Times New Roman"/>
          <w:sz w:val="28"/>
          <w:szCs w:val="28"/>
        </w:rPr>
        <w:t xml:space="preserve">hiện hành </w:t>
      </w:r>
      <w:r w:rsidRPr="00FC5992">
        <w:rPr>
          <w:rFonts w:ascii="Times New Roman" w:hAnsi="Times New Roman" w:cs="Times New Roman"/>
          <w:sz w:val="28"/>
          <w:szCs w:val="28"/>
        </w:rPr>
        <w:t>quy định hành vi bị nghiêm cấm</w:t>
      </w:r>
      <w:r w:rsidR="005D3372">
        <w:rPr>
          <w:rFonts w:ascii="Times New Roman" w:hAnsi="Times New Roman" w:cs="Times New Roman"/>
          <w:sz w:val="28"/>
          <w:szCs w:val="28"/>
        </w:rPr>
        <w:t xml:space="preserve"> như sau:</w:t>
      </w:r>
      <w:r w:rsidRPr="00FC5992">
        <w:rPr>
          <w:rFonts w:ascii="Times New Roman" w:hAnsi="Times New Roman" w:cs="Times New Roman"/>
          <w:sz w:val="28"/>
          <w:szCs w:val="28"/>
        </w:rPr>
        <w:t xml:space="preserve"> </w:t>
      </w:r>
      <w:r w:rsidRPr="00FC5992">
        <w:rPr>
          <w:rFonts w:ascii="Times New Roman" w:hAnsi="Times New Roman" w:cs="Times New Roman"/>
          <w:i/>
          <w:sz w:val="28"/>
          <w:szCs w:val="28"/>
        </w:rPr>
        <w:t xml:space="preserve">“8. Chủ đầu tư dự án xây dựng nhà ở ủy quyền hoặc giao cho bên </w:t>
      </w:r>
      <w:r w:rsidRPr="00FC5992">
        <w:rPr>
          <w:rFonts w:ascii="Times New Roman" w:hAnsi="Times New Roman" w:cs="Times New Roman"/>
          <w:i/>
          <w:sz w:val="28"/>
          <w:szCs w:val="28"/>
        </w:rPr>
        <w:lastRenderedPageBreak/>
        <w:t>tham gia hợp tác đầu tư, liên doanh, liên kết, hợp tác kinh doanh, góp vốn hoặc tổ chức, cá nhân khác thực hiện ký hợp đồng cho thuê, thuê mua, mua bán nhà ở, hợp đồng đặt cọc các giao dịch về nhà ở hoặc kinh doanh quyền sử dụng đất trong dự án”;</w:t>
      </w:r>
      <w:r w:rsidR="00CA08CC" w:rsidRPr="00FC5992">
        <w:rPr>
          <w:rFonts w:ascii="Times New Roman" w:hAnsi="Times New Roman" w:cs="Times New Roman"/>
          <w:i/>
          <w:sz w:val="28"/>
          <w:szCs w:val="28"/>
        </w:rPr>
        <w:t xml:space="preserve"> </w:t>
      </w:r>
      <w:r w:rsidR="00CA08CC" w:rsidRPr="00FC5992">
        <w:rPr>
          <w:rFonts w:ascii="Times New Roman" w:hAnsi="Times New Roman" w:cs="Times New Roman"/>
          <w:sz w:val="28"/>
          <w:szCs w:val="28"/>
        </w:rPr>
        <w:t xml:space="preserve">đồng thời tại Khoản 5 Điều 13 của Luật Kinh doanh bất động sản hiện hành quy định trách nhiệm của chủ đầu tư dự án kinh doanh bất động sản </w:t>
      </w:r>
      <w:r w:rsidR="00CA08CC" w:rsidRPr="00FC5992">
        <w:rPr>
          <w:rFonts w:ascii="Times New Roman" w:hAnsi="Times New Roman" w:cs="Times New Roman"/>
          <w:i/>
          <w:sz w:val="28"/>
          <w:szCs w:val="28"/>
        </w:rPr>
        <w:t>“5. Không được ủy quyền cho bên tham gia hợp tác đầu tư, liên doanh, liên kết, hợp tác kinh doanh hoặc góp vốn thực hiện ký hợp đồng mua bán, chuyển nhượng, cho thuê mua bất động sản”.</w:t>
      </w:r>
      <w:r w:rsidR="00CA08CC" w:rsidRPr="00FC5992">
        <w:rPr>
          <w:rFonts w:ascii="Times New Roman" w:hAnsi="Times New Roman" w:cs="Times New Roman"/>
          <w:sz w:val="28"/>
          <w:szCs w:val="28"/>
        </w:rPr>
        <w:t xml:space="preserve"> </w:t>
      </w:r>
    </w:p>
    <w:p w:rsidR="00303572" w:rsidRDefault="00F14AC9" w:rsidP="00BA1174">
      <w:pPr>
        <w:tabs>
          <w:tab w:val="left" w:pos="851"/>
        </w:tabs>
        <w:spacing w:before="120" w:after="0" w:line="320" w:lineRule="exact"/>
        <w:ind w:firstLine="426"/>
        <w:jc w:val="both"/>
        <w:rPr>
          <w:rFonts w:ascii="Times New Roman" w:hAnsi="Times New Roman" w:cs="Times New Roman"/>
          <w:sz w:val="28"/>
          <w:szCs w:val="28"/>
        </w:rPr>
      </w:pPr>
      <w:r>
        <w:rPr>
          <w:rFonts w:ascii="Times New Roman" w:hAnsi="Times New Roman" w:cs="Times New Roman"/>
          <w:sz w:val="28"/>
          <w:szCs w:val="28"/>
        </w:rPr>
        <w:t>Theo</w:t>
      </w:r>
      <w:r w:rsidR="00CA08CC" w:rsidRPr="00BA1174">
        <w:rPr>
          <w:rFonts w:ascii="Times New Roman" w:hAnsi="Times New Roman" w:cs="Times New Roman"/>
          <w:sz w:val="28"/>
          <w:szCs w:val="28"/>
        </w:rPr>
        <w:t xml:space="preserve"> các quy định </w:t>
      </w:r>
      <w:r w:rsidR="00BA1174">
        <w:rPr>
          <w:rFonts w:ascii="Times New Roman" w:hAnsi="Times New Roman" w:cs="Times New Roman"/>
          <w:sz w:val="28"/>
          <w:szCs w:val="28"/>
        </w:rPr>
        <w:t xml:space="preserve">của </w:t>
      </w:r>
      <w:r w:rsidR="00CA08CC" w:rsidRPr="00BA1174">
        <w:rPr>
          <w:rFonts w:ascii="Times New Roman" w:hAnsi="Times New Roman" w:cs="Times New Roman"/>
          <w:sz w:val="28"/>
          <w:szCs w:val="28"/>
        </w:rPr>
        <w:t xml:space="preserve">pháp luật nêu trên thì chỉ doanh nghiệp được cơ quan có thẩm quyền </w:t>
      </w:r>
      <w:r w:rsidR="00BA1174">
        <w:rPr>
          <w:rFonts w:ascii="Times New Roman" w:hAnsi="Times New Roman" w:cs="Times New Roman"/>
          <w:sz w:val="28"/>
          <w:szCs w:val="28"/>
        </w:rPr>
        <w:t>chấp thuận cho phép làm chủ đầu tư</w:t>
      </w:r>
      <w:r w:rsidR="00CA08CC" w:rsidRPr="00BA1174">
        <w:rPr>
          <w:rFonts w:ascii="Times New Roman" w:hAnsi="Times New Roman" w:cs="Times New Roman"/>
          <w:sz w:val="28"/>
          <w:szCs w:val="28"/>
        </w:rPr>
        <w:t xml:space="preserve"> dự án </w:t>
      </w:r>
      <w:r w:rsidR="005D3372" w:rsidRPr="00BA1174">
        <w:rPr>
          <w:rFonts w:ascii="Times New Roman" w:hAnsi="Times New Roman" w:cs="Times New Roman"/>
          <w:sz w:val="28"/>
          <w:szCs w:val="28"/>
        </w:rPr>
        <w:t xml:space="preserve">mới </w:t>
      </w:r>
      <w:r w:rsidR="00CA08CC" w:rsidRPr="00BA1174">
        <w:rPr>
          <w:rFonts w:ascii="Times New Roman" w:hAnsi="Times New Roman" w:cs="Times New Roman"/>
          <w:sz w:val="28"/>
          <w:szCs w:val="28"/>
        </w:rPr>
        <w:t xml:space="preserve">được </w:t>
      </w:r>
      <w:r w:rsidR="00733E74" w:rsidRPr="00BA1174">
        <w:rPr>
          <w:rFonts w:ascii="Times New Roman" w:hAnsi="Times New Roman" w:cs="Times New Roman"/>
          <w:sz w:val="28"/>
          <w:szCs w:val="28"/>
        </w:rPr>
        <w:t>ký hợp đồng cho thuê, thuê mua, mua bán nhà ở, hợp đồng đặt cọc các giao dịch về nhà ở hoặc kinh doanh quyền sử dụng đất trong dự án và không được ủy quyền cho bên tham gia hợp tác đầu tư, liên doanh, liên kết, hợp tác kinh doanh hoặc góp vốn thực hiện ký hợp đồng mua bán, chuyển nhượng, cho thuê mua bất động sản.</w:t>
      </w:r>
    </w:p>
    <w:p w:rsidR="00FA75F8" w:rsidRDefault="00F14AC9" w:rsidP="008D5E11">
      <w:pPr>
        <w:tabs>
          <w:tab w:val="left" w:pos="851"/>
        </w:tabs>
        <w:spacing w:before="120" w:after="0" w:line="320" w:lineRule="exact"/>
        <w:ind w:firstLine="426"/>
        <w:jc w:val="both"/>
        <w:rPr>
          <w:rFonts w:ascii="Times New Roman" w:hAnsi="Times New Roman" w:cs="Times New Roman"/>
          <w:sz w:val="28"/>
          <w:szCs w:val="28"/>
        </w:rPr>
      </w:pPr>
      <w:r>
        <w:rPr>
          <w:rFonts w:ascii="Times New Roman" w:hAnsi="Times New Roman" w:cs="Times New Roman"/>
          <w:sz w:val="28"/>
          <w:szCs w:val="28"/>
        </w:rPr>
        <w:t xml:space="preserve">Như vậy, đối chiếu với các quy định pháp luật nêu trên, nếu </w:t>
      </w:r>
      <w:r w:rsidR="00FA75F8">
        <w:rPr>
          <w:rFonts w:ascii="Times New Roman" w:hAnsi="Times New Roman" w:cs="Times New Roman"/>
          <w:sz w:val="28"/>
          <w:szCs w:val="28"/>
        </w:rPr>
        <w:t xml:space="preserve">cả hai công ty </w:t>
      </w:r>
      <w:r w:rsidR="00306694">
        <w:rPr>
          <w:rFonts w:ascii="Times New Roman" w:hAnsi="Times New Roman" w:cs="Times New Roman"/>
          <w:sz w:val="28"/>
          <w:szCs w:val="28"/>
        </w:rPr>
        <w:t xml:space="preserve">đề nghị </w:t>
      </w:r>
      <w:r w:rsidR="00344763">
        <w:rPr>
          <w:rFonts w:ascii="Times New Roman" w:hAnsi="Times New Roman" w:cs="Times New Roman"/>
          <w:sz w:val="28"/>
          <w:szCs w:val="28"/>
        </w:rPr>
        <w:t xml:space="preserve">và </w:t>
      </w:r>
      <w:r>
        <w:rPr>
          <w:rFonts w:ascii="Times New Roman" w:hAnsi="Times New Roman" w:cs="Times New Roman"/>
          <w:sz w:val="28"/>
          <w:szCs w:val="28"/>
        </w:rPr>
        <w:t>được cơ quan nhà nước có thẩm quyền quyết định đầu tư chấp thuận cho phép</w:t>
      </w:r>
      <w:r w:rsidR="00344763">
        <w:rPr>
          <w:rFonts w:ascii="Times New Roman" w:hAnsi="Times New Roman" w:cs="Times New Roman"/>
          <w:sz w:val="28"/>
          <w:szCs w:val="28"/>
        </w:rPr>
        <w:t xml:space="preserve"> </w:t>
      </w:r>
      <w:r w:rsidR="00FA75F8">
        <w:rPr>
          <w:rFonts w:ascii="Times New Roman" w:hAnsi="Times New Roman" w:cs="Times New Roman"/>
          <w:sz w:val="28"/>
          <w:szCs w:val="28"/>
        </w:rPr>
        <w:t xml:space="preserve">cả </w:t>
      </w:r>
      <w:r w:rsidR="00344763">
        <w:rPr>
          <w:rFonts w:ascii="Times New Roman" w:hAnsi="Times New Roman" w:cs="Times New Roman"/>
          <w:sz w:val="28"/>
          <w:szCs w:val="28"/>
        </w:rPr>
        <w:t>hai công ty cùng</w:t>
      </w:r>
      <w:r>
        <w:rPr>
          <w:rFonts w:ascii="Times New Roman" w:hAnsi="Times New Roman" w:cs="Times New Roman"/>
          <w:sz w:val="28"/>
          <w:szCs w:val="28"/>
        </w:rPr>
        <w:t xml:space="preserve"> </w:t>
      </w:r>
      <w:r w:rsidR="007A5149">
        <w:rPr>
          <w:rFonts w:ascii="Times New Roman" w:hAnsi="Times New Roman" w:cs="Times New Roman"/>
          <w:sz w:val="28"/>
          <w:szCs w:val="28"/>
        </w:rPr>
        <w:t>làm</w:t>
      </w:r>
      <w:r>
        <w:rPr>
          <w:rFonts w:ascii="Times New Roman" w:hAnsi="Times New Roman" w:cs="Times New Roman"/>
          <w:sz w:val="28"/>
          <w:szCs w:val="28"/>
        </w:rPr>
        <w:t xml:space="preserve"> chủ đầu tư dự án và cùng được giao đất </w:t>
      </w:r>
      <w:r w:rsidR="00FA75F8">
        <w:rPr>
          <w:rFonts w:ascii="Times New Roman" w:hAnsi="Times New Roman" w:cs="Times New Roman"/>
          <w:sz w:val="28"/>
          <w:szCs w:val="28"/>
        </w:rPr>
        <w:t xml:space="preserve">để thực hiện dự án </w:t>
      </w:r>
      <w:r>
        <w:rPr>
          <w:rFonts w:ascii="Times New Roman" w:hAnsi="Times New Roman" w:cs="Times New Roman"/>
          <w:sz w:val="28"/>
          <w:szCs w:val="28"/>
        </w:rPr>
        <w:t xml:space="preserve">thì </w:t>
      </w:r>
      <w:r w:rsidR="00FA75F8">
        <w:rPr>
          <w:rFonts w:ascii="Times New Roman" w:hAnsi="Times New Roman" w:cs="Times New Roman"/>
          <w:sz w:val="28"/>
          <w:szCs w:val="28"/>
        </w:rPr>
        <w:t>mới đủ điều kiện để cùng nhau đầu tư và kinh doanh dự án theo quy định của pháp luật.</w:t>
      </w:r>
    </w:p>
    <w:p w:rsidR="00733E74" w:rsidRDefault="00733E74" w:rsidP="00FC5992">
      <w:pPr>
        <w:pStyle w:val="ListParagraph"/>
        <w:tabs>
          <w:tab w:val="left" w:pos="851"/>
        </w:tabs>
        <w:spacing w:before="120" w:after="0" w:line="320" w:lineRule="exact"/>
        <w:ind w:left="0" w:firstLine="567"/>
        <w:jc w:val="both"/>
        <w:rPr>
          <w:rFonts w:ascii="Times New Roman" w:hAnsi="Times New Roman" w:cs="Times New Roman"/>
          <w:sz w:val="28"/>
          <w:szCs w:val="28"/>
        </w:rPr>
      </w:pPr>
      <w:r w:rsidRPr="00FC5992">
        <w:rPr>
          <w:rFonts w:ascii="Times New Roman" w:hAnsi="Times New Roman" w:cs="Times New Roman"/>
          <w:sz w:val="28"/>
          <w:szCs w:val="28"/>
        </w:rPr>
        <w:t xml:space="preserve">Trên đây là ý kiến của Bộ Xây dựng, đề nghị </w:t>
      </w:r>
      <w:r w:rsidR="00FC5992" w:rsidRPr="00FC5992">
        <w:rPr>
          <w:rFonts w:ascii="Times New Roman" w:hAnsi="Times New Roman" w:cs="Times New Roman"/>
          <w:sz w:val="28"/>
          <w:szCs w:val="28"/>
        </w:rPr>
        <w:t>Công ty Cổ phần đầu tư xây dựng số 4 và Công ty Cổ phần đầu tư xây dựng NHS nghiên cứu thực hiện./.</w:t>
      </w:r>
    </w:p>
    <w:p w:rsidR="00FC5992" w:rsidRDefault="00FC5992" w:rsidP="00FC5992">
      <w:pPr>
        <w:pStyle w:val="ListParagraph"/>
        <w:tabs>
          <w:tab w:val="left" w:pos="851"/>
        </w:tabs>
        <w:spacing w:before="120" w:after="120"/>
        <w:ind w:left="0" w:firstLine="567"/>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32"/>
      </w:tblGrid>
      <w:tr w:rsidR="00FC5992" w:rsidTr="005D3372">
        <w:tc>
          <w:tcPr>
            <w:tcW w:w="4644" w:type="dxa"/>
          </w:tcPr>
          <w:p w:rsidR="00FC5992" w:rsidRDefault="00FC5992" w:rsidP="00FC5992">
            <w:pPr>
              <w:pStyle w:val="ListParagraph"/>
              <w:tabs>
                <w:tab w:val="left" w:pos="851"/>
              </w:tabs>
              <w:spacing w:before="240"/>
              <w:ind w:left="0"/>
              <w:jc w:val="both"/>
              <w:rPr>
                <w:rFonts w:ascii="Times New Roman" w:hAnsi="Times New Roman" w:cs="Times New Roman"/>
                <w:b/>
                <w:i/>
                <w:sz w:val="24"/>
                <w:szCs w:val="24"/>
              </w:rPr>
            </w:pPr>
          </w:p>
          <w:p w:rsidR="00FC5992" w:rsidRPr="00FC5992" w:rsidRDefault="00FC5992" w:rsidP="00FC5992">
            <w:pPr>
              <w:pStyle w:val="ListParagraph"/>
              <w:tabs>
                <w:tab w:val="left" w:pos="851"/>
              </w:tabs>
              <w:spacing w:before="240"/>
              <w:ind w:left="0"/>
              <w:jc w:val="both"/>
              <w:rPr>
                <w:rFonts w:ascii="Times New Roman" w:hAnsi="Times New Roman" w:cs="Times New Roman"/>
                <w:b/>
                <w:i/>
                <w:sz w:val="24"/>
                <w:szCs w:val="24"/>
              </w:rPr>
            </w:pPr>
            <w:r w:rsidRPr="00FC5992">
              <w:rPr>
                <w:rFonts w:ascii="Times New Roman" w:hAnsi="Times New Roman" w:cs="Times New Roman"/>
                <w:b/>
                <w:i/>
                <w:sz w:val="24"/>
                <w:szCs w:val="24"/>
              </w:rPr>
              <w:t>Nơi nhận:</w:t>
            </w:r>
          </w:p>
          <w:p w:rsidR="00FC5992" w:rsidRDefault="00FC5992" w:rsidP="00222336">
            <w:pPr>
              <w:pStyle w:val="ListParagraph"/>
              <w:numPr>
                <w:ilvl w:val="0"/>
                <w:numId w:val="1"/>
              </w:numPr>
              <w:tabs>
                <w:tab w:val="left" w:pos="284"/>
              </w:tabs>
              <w:spacing w:before="120" w:after="100" w:afterAutospacing="1"/>
              <w:ind w:left="284" w:hanging="284"/>
              <w:jc w:val="both"/>
              <w:rPr>
                <w:rFonts w:ascii="Times New Roman" w:hAnsi="Times New Roman" w:cs="Times New Roman"/>
                <w:i/>
                <w:sz w:val="24"/>
                <w:szCs w:val="24"/>
              </w:rPr>
            </w:pPr>
            <w:r w:rsidRPr="00FC5992">
              <w:rPr>
                <w:rFonts w:ascii="Times New Roman" w:hAnsi="Times New Roman" w:cs="Times New Roman"/>
                <w:i/>
                <w:sz w:val="24"/>
                <w:szCs w:val="24"/>
              </w:rPr>
              <w:t>Như trên;</w:t>
            </w:r>
          </w:p>
          <w:p w:rsidR="00FC5992" w:rsidRPr="00FC5992" w:rsidRDefault="00FC5992" w:rsidP="00222336">
            <w:pPr>
              <w:pStyle w:val="ListParagraph"/>
              <w:numPr>
                <w:ilvl w:val="0"/>
                <w:numId w:val="1"/>
              </w:numPr>
              <w:tabs>
                <w:tab w:val="left" w:pos="284"/>
              </w:tabs>
              <w:spacing w:before="120" w:after="100" w:afterAutospacing="1"/>
              <w:ind w:left="284" w:hanging="284"/>
              <w:jc w:val="both"/>
              <w:rPr>
                <w:rFonts w:ascii="Times New Roman" w:hAnsi="Times New Roman" w:cs="Times New Roman"/>
                <w:i/>
                <w:sz w:val="24"/>
                <w:szCs w:val="24"/>
              </w:rPr>
            </w:pPr>
            <w:r>
              <w:rPr>
                <w:rFonts w:ascii="Times New Roman" w:hAnsi="Times New Roman" w:cs="Times New Roman"/>
                <w:i/>
                <w:sz w:val="24"/>
                <w:szCs w:val="24"/>
              </w:rPr>
              <w:t>Bộ trưởng Phạm Hồng Hà (để b/c);</w:t>
            </w:r>
          </w:p>
          <w:p w:rsidR="00FC5992" w:rsidRDefault="00FC5992" w:rsidP="00222336">
            <w:pPr>
              <w:pStyle w:val="ListParagraph"/>
              <w:numPr>
                <w:ilvl w:val="0"/>
                <w:numId w:val="1"/>
              </w:numPr>
              <w:tabs>
                <w:tab w:val="left" w:pos="284"/>
              </w:tabs>
              <w:spacing w:before="120" w:after="100" w:afterAutospacing="1"/>
              <w:ind w:left="284" w:hanging="284"/>
              <w:jc w:val="both"/>
              <w:rPr>
                <w:rFonts w:ascii="Times New Roman" w:hAnsi="Times New Roman" w:cs="Times New Roman"/>
                <w:sz w:val="28"/>
                <w:szCs w:val="28"/>
              </w:rPr>
            </w:pPr>
            <w:r w:rsidRPr="00FC5992">
              <w:rPr>
                <w:rFonts w:ascii="Times New Roman" w:hAnsi="Times New Roman" w:cs="Times New Roman"/>
                <w:i/>
                <w:sz w:val="24"/>
                <w:szCs w:val="24"/>
              </w:rPr>
              <w:t>Lưu: VT, QLN.</w:t>
            </w:r>
          </w:p>
        </w:tc>
        <w:tc>
          <w:tcPr>
            <w:tcW w:w="4932" w:type="dxa"/>
          </w:tcPr>
          <w:p w:rsidR="00FC5992" w:rsidRPr="00FC5992" w:rsidRDefault="00FC5992" w:rsidP="00FC5992">
            <w:pPr>
              <w:pStyle w:val="ListParagraph"/>
              <w:tabs>
                <w:tab w:val="left" w:pos="851"/>
              </w:tabs>
              <w:spacing w:before="120" w:after="100" w:afterAutospacing="1"/>
              <w:ind w:left="0"/>
              <w:jc w:val="center"/>
              <w:rPr>
                <w:rFonts w:ascii="Times New Roman" w:hAnsi="Times New Roman" w:cs="Times New Roman"/>
                <w:b/>
                <w:sz w:val="28"/>
                <w:szCs w:val="28"/>
              </w:rPr>
            </w:pPr>
            <w:r w:rsidRPr="00FC5992">
              <w:rPr>
                <w:rFonts w:ascii="Times New Roman" w:hAnsi="Times New Roman" w:cs="Times New Roman"/>
                <w:b/>
                <w:sz w:val="28"/>
                <w:szCs w:val="28"/>
              </w:rPr>
              <w:t>TL.BỘ TRƯỞNG</w:t>
            </w:r>
          </w:p>
          <w:p w:rsidR="00FC5992" w:rsidRDefault="00FC5992" w:rsidP="00FC5992">
            <w:pPr>
              <w:pStyle w:val="ListParagraph"/>
              <w:tabs>
                <w:tab w:val="left" w:pos="851"/>
              </w:tabs>
              <w:spacing w:before="120" w:after="100" w:afterAutospacing="1"/>
              <w:ind w:left="0"/>
              <w:jc w:val="center"/>
              <w:rPr>
                <w:rFonts w:ascii="Times New Roman" w:hAnsi="Times New Roman" w:cs="Times New Roman"/>
                <w:b/>
                <w:sz w:val="28"/>
                <w:szCs w:val="28"/>
              </w:rPr>
            </w:pPr>
            <w:r w:rsidRPr="00FC5992">
              <w:rPr>
                <w:rFonts w:ascii="Times New Roman" w:hAnsi="Times New Roman" w:cs="Times New Roman"/>
                <w:b/>
                <w:sz w:val="28"/>
                <w:szCs w:val="28"/>
              </w:rPr>
              <w:t>CỤC TRƯỞNG CỤC QUẢN LÝ NHÀ VÀ THỊ TRƯỜNG BẤT ĐỘNG SẢN</w:t>
            </w:r>
          </w:p>
          <w:p w:rsidR="005D3372" w:rsidRDefault="005D3372" w:rsidP="00FC5992">
            <w:pPr>
              <w:pStyle w:val="ListParagraph"/>
              <w:tabs>
                <w:tab w:val="left" w:pos="851"/>
              </w:tabs>
              <w:spacing w:before="120" w:after="100" w:afterAutospacing="1"/>
              <w:ind w:left="0"/>
              <w:jc w:val="center"/>
              <w:rPr>
                <w:rFonts w:ascii="Times New Roman" w:hAnsi="Times New Roman" w:cs="Times New Roman"/>
                <w:b/>
                <w:sz w:val="28"/>
                <w:szCs w:val="28"/>
              </w:rPr>
            </w:pPr>
          </w:p>
          <w:p w:rsidR="005D3372" w:rsidRDefault="005D3372" w:rsidP="00FC5992">
            <w:pPr>
              <w:pStyle w:val="ListParagraph"/>
              <w:tabs>
                <w:tab w:val="left" w:pos="851"/>
              </w:tabs>
              <w:spacing w:before="120" w:after="100" w:afterAutospacing="1"/>
              <w:ind w:left="0"/>
              <w:jc w:val="center"/>
              <w:rPr>
                <w:rFonts w:ascii="Times New Roman" w:hAnsi="Times New Roman" w:cs="Times New Roman"/>
                <w:b/>
                <w:sz w:val="28"/>
                <w:szCs w:val="28"/>
              </w:rPr>
            </w:pPr>
          </w:p>
          <w:p w:rsidR="002D50EB" w:rsidRPr="00C157F9" w:rsidRDefault="002D50EB" w:rsidP="006B7A2E">
            <w:pPr>
              <w:spacing w:before="120" w:after="120"/>
              <w:jc w:val="center"/>
              <w:rPr>
                <w:rFonts w:ascii="Times New Roman" w:hAnsi="Times New Roman"/>
                <w:sz w:val="28"/>
                <w:szCs w:val="28"/>
              </w:rPr>
            </w:pPr>
            <w:bookmarkStart w:id="0" w:name="_GoBack"/>
            <w:r w:rsidRPr="00C157F9">
              <w:rPr>
                <w:rFonts w:ascii="Times New Roman" w:hAnsi="Times New Roman"/>
                <w:sz w:val="28"/>
                <w:szCs w:val="28"/>
              </w:rPr>
              <w:t>(đã ký)</w:t>
            </w:r>
          </w:p>
          <w:bookmarkEnd w:id="0"/>
          <w:p w:rsidR="005D3372" w:rsidRDefault="002D50EB" w:rsidP="00FC5992">
            <w:pPr>
              <w:pStyle w:val="ListParagraph"/>
              <w:tabs>
                <w:tab w:val="left" w:pos="851"/>
              </w:tabs>
              <w:spacing w:before="120" w:after="100" w:afterAutospacing="1"/>
              <w:ind w:left="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5D3372" w:rsidRDefault="005D3372" w:rsidP="00FC5992">
            <w:pPr>
              <w:pStyle w:val="ListParagraph"/>
              <w:tabs>
                <w:tab w:val="left" w:pos="851"/>
              </w:tabs>
              <w:spacing w:before="120" w:after="100" w:afterAutospacing="1"/>
              <w:ind w:left="0"/>
              <w:jc w:val="center"/>
              <w:rPr>
                <w:rFonts w:ascii="Times New Roman" w:hAnsi="Times New Roman" w:cs="Times New Roman"/>
                <w:b/>
                <w:sz w:val="28"/>
                <w:szCs w:val="28"/>
              </w:rPr>
            </w:pPr>
          </w:p>
          <w:p w:rsidR="005D3372" w:rsidRDefault="005D3372" w:rsidP="00FC5992">
            <w:pPr>
              <w:pStyle w:val="ListParagraph"/>
              <w:tabs>
                <w:tab w:val="left" w:pos="851"/>
              </w:tabs>
              <w:spacing w:before="120" w:after="100" w:afterAutospacing="1"/>
              <w:ind w:left="0"/>
              <w:jc w:val="center"/>
              <w:rPr>
                <w:rFonts w:ascii="Times New Roman" w:hAnsi="Times New Roman" w:cs="Times New Roman"/>
                <w:b/>
                <w:sz w:val="28"/>
                <w:szCs w:val="28"/>
              </w:rPr>
            </w:pPr>
          </w:p>
          <w:p w:rsidR="005D3372" w:rsidRDefault="005D3372" w:rsidP="00FC5992">
            <w:pPr>
              <w:pStyle w:val="ListParagraph"/>
              <w:tabs>
                <w:tab w:val="left" w:pos="851"/>
              </w:tabs>
              <w:spacing w:before="120" w:after="100" w:afterAutospacing="1"/>
              <w:ind w:left="0"/>
              <w:jc w:val="center"/>
              <w:rPr>
                <w:rFonts w:ascii="Times New Roman" w:hAnsi="Times New Roman" w:cs="Times New Roman"/>
                <w:sz w:val="28"/>
                <w:szCs w:val="28"/>
              </w:rPr>
            </w:pPr>
            <w:r>
              <w:rPr>
                <w:rFonts w:ascii="Times New Roman" w:hAnsi="Times New Roman" w:cs="Times New Roman"/>
                <w:b/>
                <w:sz w:val="28"/>
                <w:szCs w:val="28"/>
              </w:rPr>
              <w:t>Nguyễn Trọng Ninh</w:t>
            </w:r>
          </w:p>
        </w:tc>
      </w:tr>
    </w:tbl>
    <w:p w:rsidR="00FC5992" w:rsidRPr="000A33B8" w:rsidRDefault="00FC5992" w:rsidP="00FC5992">
      <w:pPr>
        <w:pStyle w:val="ListParagraph"/>
        <w:tabs>
          <w:tab w:val="left" w:pos="851"/>
        </w:tabs>
        <w:spacing w:before="120" w:after="100" w:afterAutospacing="1"/>
        <w:ind w:left="0" w:firstLine="567"/>
        <w:jc w:val="both"/>
        <w:rPr>
          <w:rFonts w:ascii="Times New Roman" w:hAnsi="Times New Roman" w:cs="Times New Roman"/>
          <w:sz w:val="28"/>
          <w:szCs w:val="28"/>
        </w:rPr>
      </w:pPr>
    </w:p>
    <w:sectPr w:rsidR="00FC5992" w:rsidRPr="000A33B8" w:rsidSect="00FC5992">
      <w:pgSz w:w="12240" w:h="15840"/>
      <w:pgMar w:top="709"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94042"/>
    <w:multiLevelType w:val="hybridMultilevel"/>
    <w:tmpl w:val="FA52A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397885"/>
    <w:multiLevelType w:val="hybridMultilevel"/>
    <w:tmpl w:val="2E3E458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E40F0A"/>
    <w:multiLevelType w:val="hybridMultilevel"/>
    <w:tmpl w:val="52C23EF2"/>
    <w:lvl w:ilvl="0" w:tplc="40B028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572"/>
    <w:rsid w:val="000A33B8"/>
    <w:rsid w:val="000C1251"/>
    <w:rsid w:val="00163777"/>
    <w:rsid w:val="00194630"/>
    <w:rsid w:val="00222336"/>
    <w:rsid w:val="00263E21"/>
    <w:rsid w:val="00290E8D"/>
    <w:rsid w:val="002D0CCF"/>
    <w:rsid w:val="002D50EB"/>
    <w:rsid w:val="002F3C72"/>
    <w:rsid w:val="00303572"/>
    <w:rsid w:val="00306694"/>
    <w:rsid w:val="00344763"/>
    <w:rsid w:val="0038297E"/>
    <w:rsid w:val="003B7ABC"/>
    <w:rsid w:val="003F4684"/>
    <w:rsid w:val="004521B8"/>
    <w:rsid w:val="004B4CE6"/>
    <w:rsid w:val="005D3372"/>
    <w:rsid w:val="00607C00"/>
    <w:rsid w:val="006F3E94"/>
    <w:rsid w:val="00704B28"/>
    <w:rsid w:val="00733E74"/>
    <w:rsid w:val="007A5149"/>
    <w:rsid w:val="007D217A"/>
    <w:rsid w:val="008D5E11"/>
    <w:rsid w:val="009440D1"/>
    <w:rsid w:val="009F2FCE"/>
    <w:rsid w:val="00A23948"/>
    <w:rsid w:val="00A35065"/>
    <w:rsid w:val="00B06998"/>
    <w:rsid w:val="00B27CFD"/>
    <w:rsid w:val="00B345CB"/>
    <w:rsid w:val="00B41BD0"/>
    <w:rsid w:val="00BA1174"/>
    <w:rsid w:val="00BB06DE"/>
    <w:rsid w:val="00C157F9"/>
    <w:rsid w:val="00C802A4"/>
    <w:rsid w:val="00CA08CC"/>
    <w:rsid w:val="00CE6896"/>
    <w:rsid w:val="00D44B0A"/>
    <w:rsid w:val="00D83702"/>
    <w:rsid w:val="00DF1170"/>
    <w:rsid w:val="00E24875"/>
    <w:rsid w:val="00EB03D5"/>
    <w:rsid w:val="00F14AC9"/>
    <w:rsid w:val="00FA4180"/>
    <w:rsid w:val="00FA75F8"/>
    <w:rsid w:val="00FC5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3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3572"/>
    <w:pPr>
      <w:ind w:left="720"/>
      <w:contextualSpacing/>
    </w:pPr>
  </w:style>
  <w:style w:type="paragraph" w:customStyle="1" w:styleId="Char">
    <w:name w:val="Char"/>
    <w:basedOn w:val="Normal"/>
    <w:rsid w:val="00CA08CC"/>
    <w:pPr>
      <w:pageBreakBefore/>
      <w:spacing w:before="100" w:beforeAutospacing="1" w:after="100" w:afterAutospacing="1" w:line="240" w:lineRule="auto"/>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3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3572"/>
    <w:pPr>
      <w:ind w:left="720"/>
      <w:contextualSpacing/>
    </w:pPr>
  </w:style>
  <w:style w:type="paragraph" w:customStyle="1" w:styleId="Char">
    <w:name w:val="Char"/>
    <w:basedOn w:val="Normal"/>
    <w:rsid w:val="00CA08CC"/>
    <w:pPr>
      <w:pageBreakBefore/>
      <w:spacing w:before="100" w:beforeAutospacing="1" w:after="100" w:afterAutospacing="1"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CIC</cp:lastModifiedBy>
  <cp:revision>5</cp:revision>
  <dcterms:created xsi:type="dcterms:W3CDTF">2017-08-09T02:36:00Z</dcterms:created>
  <dcterms:modified xsi:type="dcterms:W3CDTF">2017-08-09T02:50:00Z</dcterms:modified>
</cp:coreProperties>
</file>