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5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6192"/>
      </w:tblGrid>
      <w:tr w:rsidR="00947198" w:rsidRPr="003742B9" w:rsidTr="00706BA7">
        <w:tc>
          <w:tcPr>
            <w:tcW w:w="3261" w:type="dxa"/>
          </w:tcPr>
          <w:p w:rsidR="00947198" w:rsidRPr="003742B9" w:rsidRDefault="00947198" w:rsidP="00706BA7">
            <w:pPr>
              <w:pStyle w:val="Heading2"/>
              <w:rPr>
                <w:rFonts w:ascii="Times New Roman" w:hAnsi="Times New Roman"/>
                <w:sz w:val="28"/>
                <w:szCs w:val="28"/>
              </w:rPr>
            </w:pPr>
            <w:r w:rsidRPr="003742B9">
              <w:rPr>
                <w:rFonts w:ascii="Times New Roman" w:hAnsi="Times New Roman"/>
                <w:sz w:val="28"/>
                <w:szCs w:val="28"/>
              </w:rPr>
              <w:t>BỘ XÂY DỰNG</w:t>
            </w:r>
          </w:p>
          <w:p w:rsidR="00947198" w:rsidRPr="003742B9" w:rsidRDefault="00947198" w:rsidP="00706BA7">
            <w:pPr>
              <w:spacing w:after="120" w:line="120" w:lineRule="auto"/>
              <w:jc w:val="center"/>
              <w:rPr>
                <w:szCs w:val="28"/>
              </w:rPr>
            </w:pPr>
            <w:r w:rsidRPr="003742B9">
              <w:rPr>
                <w:szCs w:val="28"/>
              </w:rPr>
              <w:t>_________</w:t>
            </w:r>
          </w:p>
          <w:p w:rsidR="00947198" w:rsidRPr="003742B9" w:rsidRDefault="00947198" w:rsidP="00706BA7">
            <w:pPr>
              <w:spacing w:after="120" w:line="120" w:lineRule="auto"/>
              <w:jc w:val="center"/>
              <w:rPr>
                <w:szCs w:val="28"/>
              </w:rPr>
            </w:pPr>
          </w:p>
          <w:p w:rsidR="00947198" w:rsidRPr="003742B9" w:rsidRDefault="00947198" w:rsidP="001D1621">
            <w:pPr>
              <w:jc w:val="center"/>
            </w:pPr>
            <w:r w:rsidRPr="003742B9">
              <w:rPr>
                <w:szCs w:val="28"/>
              </w:rPr>
              <w:t>Số</w:t>
            </w:r>
            <w:r w:rsidR="001D1621">
              <w:rPr>
                <w:szCs w:val="28"/>
              </w:rPr>
              <w:t>: 89</w:t>
            </w:r>
            <w:r w:rsidRPr="003742B9">
              <w:rPr>
                <w:szCs w:val="28"/>
              </w:rPr>
              <w:t>/BXD-HĐXD</w:t>
            </w:r>
          </w:p>
        </w:tc>
        <w:tc>
          <w:tcPr>
            <w:tcW w:w="6192" w:type="dxa"/>
          </w:tcPr>
          <w:p w:rsidR="00947198" w:rsidRPr="003742B9" w:rsidRDefault="00947198" w:rsidP="00706BA7">
            <w:pPr>
              <w:pStyle w:val="Heading2"/>
              <w:rPr>
                <w:rFonts w:ascii="Times New Roman" w:hAnsi="Times New Roman"/>
                <w:sz w:val="30"/>
              </w:rPr>
            </w:pPr>
            <w:r w:rsidRPr="003742B9">
              <w:rPr>
                <w:rFonts w:ascii="Times New Roman" w:hAnsi="Times New Roman"/>
                <w:sz w:val="28"/>
              </w:rPr>
              <w:t>CỘNG HOÀ XÃ HỘI CHỦ NGHĨA VIỆT NAM</w:t>
            </w:r>
          </w:p>
          <w:p w:rsidR="00947198" w:rsidRPr="003742B9" w:rsidRDefault="00947198" w:rsidP="00706BA7">
            <w:pPr>
              <w:jc w:val="center"/>
              <w:rPr>
                <w:b/>
              </w:rPr>
            </w:pPr>
            <w:r w:rsidRPr="003742B9">
              <w:rPr>
                <w:b/>
              </w:rPr>
              <w:t>Độc lập - Tự do - Hạnh phúc</w:t>
            </w:r>
          </w:p>
          <w:p w:rsidR="00947198" w:rsidRPr="003742B9" w:rsidRDefault="00992450" w:rsidP="00706BA7">
            <w:pPr>
              <w:jc w:val="right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840740</wp:posOffset>
                      </wp:positionH>
                      <wp:positionV relativeFrom="paragraph">
                        <wp:posOffset>59055</wp:posOffset>
                      </wp:positionV>
                      <wp:extent cx="2133600" cy="0"/>
                      <wp:effectExtent l="12065" t="11430" r="6985" b="762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2pt,4.65pt" to="234.2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31k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"/>
                  </w:pict>
                </mc:Fallback>
              </mc:AlternateContent>
            </w:r>
          </w:p>
          <w:p w:rsidR="00947198" w:rsidRPr="003742B9" w:rsidRDefault="00947198" w:rsidP="001D1621">
            <w:pPr>
              <w:jc w:val="right"/>
            </w:pPr>
            <w:r w:rsidRPr="003742B9">
              <w:rPr>
                <w:i/>
              </w:rPr>
              <w:t xml:space="preserve">Hà Nội, ngày  </w:t>
            </w:r>
            <w:r w:rsidR="001D1621">
              <w:rPr>
                <w:i/>
              </w:rPr>
              <w:t xml:space="preserve">09 </w:t>
            </w:r>
            <w:r w:rsidRPr="003742B9">
              <w:rPr>
                <w:i/>
              </w:rPr>
              <w:t xml:space="preserve">tháng  </w:t>
            </w:r>
            <w:r>
              <w:rPr>
                <w:i/>
              </w:rPr>
              <w:t>6</w:t>
            </w:r>
            <w:r w:rsidRPr="003742B9">
              <w:rPr>
                <w:i/>
              </w:rPr>
              <w:t xml:space="preserve">  năm 2017.</w:t>
            </w:r>
          </w:p>
        </w:tc>
      </w:tr>
    </w:tbl>
    <w:p w:rsidR="00947198" w:rsidRDefault="00947198" w:rsidP="00947198">
      <w:pPr>
        <w:ind w:right="-108" w:hanging="108"/>
        <w:rPr>
          <w:iCs/>
          <w:sz w:val="24"/>
        </w:rPr>
      </w:pPr>
      <w:r w:rsidRPr="006C2DE1">
        <w:rPr>
          <w:iCs/>
          <w:sz w:val="24"/>
        </w:rPr>
        <w:t xml:space="preserve">V/v </w:t>
      </w:r>
      <w:r>
        <w:rPr>
          <w:iCs/>
          <w:sz w:val="24"/>
        </w:rPr>
        <w:t xml:space="preserve">hướng dẫn về giấy phép xây dựng </w:t>
      </w:r>
    </w:p>
    <w:p w:rsidR="001C67F4" w:rsidRPr="006C2DE1" w:rsidRDefault="00947198" w:rsidP="00947198">
      <w:pPr>
        <w:rPr>
          <w:iCs/>
          <w:sz w:val="24"/>
        </w:rPr>
      </w:pPr>
      <w:r>
        <w:rPr>
          <w:iCs/>
          <w:sz w:val="24"/>
        </w:rPr>
        <w:t>công trình</w:t>
      </w:r>
    </w:p>
    <w:p w:rsidR="00947198" w:rsidRDefault="00947198" w:rsidP="006C2DE1">
      <w:pPr>
        <w:spacing w:after="120"/>
        <w:jc w:val="center"/>
      </w:pPr>
    </w:p>
    <w:p w:rsidR="001C67F4" w:rsidRPr="006C2DE1" w:rsidRDefault="001C67F4" w:rsidP="006C2DE1">
      <w:pPr>
        <w:spacing w:after="120"/>
        <w:jc w:val="center"/>
        <w:rPr>
          <w:i/>
          <w:iCs/>
        </w:rPr>
      </w:pPr>
      <w:r w:rsidRPr="006C2DE1">
        <w:t xml:space="preserve">Kính gửi: </w:t>
      </w:r>
      <w:r>
        <w:t xml:space="preserve">Công ty Cổ phần </w:t>
      </w:r>
      <w:r w:rsidR="00D25E44">
        <w:t>Đầu tư Phú Thượng</w:t>
      </w:r>
    </w:p>
    <w:p w:rsidR="001C67F4" w:rsidRPr="006C2DE1" w:rsidRDefault="001C67F4" w:rsidP="006C2DE1"/>
    <w:p w:rsidR="001C67F4" w:rsidRPr="006C2DE1" w:rsidRDefault="001C67F4" w:rsidP="006C2DE1"/>
    <w:p w:rsidR="001C67F4" w:rsidRDefault="001C67F4" w:rsidP="0068154D">
      <w:pPr>
        <w:spacing w:after="120"/>
      </w:pPr>
      <w:r>
        <w:tab/>
      </w:r>
      <w:r w:rsidR="00D25E44">
        <w:t>Bộ X</w:t>
      </w:r>
      <w:r>
        <w:t>ây dựng nhận được văn bản số</w:t>
      </w:r>
      <w:r w:rsidR="00D27290">
        <w:t xml:space="preserve"> </w:t>
      </w:r>
      <w:r w:rsidR="00D25E44">
        <w:t>17/2017</w:t>
      </w:r>
      <w:r>
        <w:t>/CV-</w:t>
      </w:r>
      <w:r w:rsidR="00D25E44">
        <w:t>PT</w:t>
      </w:r>
      <w:r>
        <w:t xml:space="preserve"> ngày </w:t>
      </w:r>
      <w:r w:rsidR="00D25E44">
        <w:t>31/5</w:t>
      </w:r>
      <w:r>
        <w:t xml:space="preserve">/2017 của Công ty Cổ phần </w:t>
      </w:r>
      <w:r w:rsidR="00D25E44">
        <w:t>Đầu tư Phú Thượng về hướng dẫn thủ tục về giấy phép xây dựng</w:t>
      </w:r>
      <w:r w:rsidR="00B46948">
        <w:t xml:space="preserve"> công trình hỗn hợp văn phòng, nhà ở và căn hộ để bán (sau đây gọi tắt là Công trình) tại tổ 2, cụm 1, phường Phú Thượng, quận Tây Hồ, Hà Nội</w:t>
      </w:r>
      <w:r>
        <w:t xml:space="preserve">. Sau khi nghiên cứu, </w:t>
      </w:r>
      <w:r w:rsidR="00D25E44">
        <w:t>Bộ X</w:t>
      </w:r>
      <w:r>
        <w:t>ây dựng có ý kiến như sau:</w:t>
      </w:r>
    </w:p>
    <w:p w:rsidR="0068154D" w:rsidRDefault="0068154D" w:rsidP="0068154D">
      <w:pPr>
        <w:spacing w:after="120"/>
      </w:pPr>
      <w:r>
        <w:tab/>
        <w:t>1. Về thẩm định thiết kế:</w:t>
      </w:r>
    </w:p>
    <w:p w:rsidR="00B46948" w:rsidRDefault="00B46948" w:rsidP="0068154D">
      <w:pPr>
        <w:spacing w:after="120"/>
        <w:ind w:firstLine="720"/>
      </w:pPr>
      <w:r>
        <w:t>Theo giải trình của Công ty Cổ phần Đầu tư Phú Thượng</w:t>
      </w:r>
      <w:r w:rsidR="0068154D">
        <w:t xml:space="preserve"> khối đế công trình cao 15,40 m, cụ thể như sau</w:t>
      </w:r>
      <w:r>
        <w:t>:</w:t>
      </w:r>
    </w:p>
    <w:p w:rsidR="00B46948" w:rsidRDefault="00B46948" w:rsidP="0068154D">
      <w:pPr>
        <w:spacing w:after="120"/>
      </w:pPr>
      <w:r>
        <w:t xml:space="preserve"> </w:t>
      </w:r>
      <w:r w:rsidR="0068154D">
        <w:tab/>
        <w:t>- T</w:t>
      </w:r>
      <w:r>
        <w:t>ầng 1 giảm chiều</w:t>
      </w:r>
      <w:r w:rsidR="0068154D">
        <w:t xml:space="preserve"> cao từ 4,45 m xuống 4,20 m;</w:t>
      </w:r>
    </w:p>
    <w:p w:rsidR="0068154D" w:rsidRDefault="0068154D" w:rsidP="0068154D">
      <w:pPr>
        <w:spacing w:after="120"/>
      </w:pPr>
      <w:r>
        <w:tab/>
        <w:t>- Tầng 2 tăng chiều cao từ 4,80 m lên 5,30 m;</w:t>
      </w:r>
    </w:p>
    <w:p w:rsidR="0068154D" w:rsidRDefault="0068154D" w:rsidP="0068154D">
      <w:pPr>
        <w:spacing w:after="120"/>
      </w:pPr>
      <w:r>
        <w:tab/>
        <w:t>- Tầng 3 tăng chiều cao từ 4,35 m lên 4,80 m;</w:t>
      </w:r>
    </w:p>
    <w:p w:rsidR="0068154D" w:rsidRDefault="0068154D" w:rsidP="0068154D">
      <w:pPr>
        <w:spacing w:after="120"/>
      </w:pPr>
      <w:r>
        <w:tab/>
        <w:t>- Tầng kỹ thuật giảm chiều cao từ 1,8m xuống 1,10 m.</w:t>
      </w:r>
    </w:p>
    <w:p w:rsidR="0068154D" w:rsidRDefault="0068154D" w:rsidP="0068154D">
      <w:pPr>
        <w:spacing w:after="120"/>
      </w:pPr>
      <w:r>
        <w:tab/>
      </w:r>
      <w:r w:rsidR="00735ABB">
        <w:t>Sau khi điều chỉnh chiều cao khối đế thì t</w:t>
      </w:r>
      <w:r>
        <w:t xml:space="preserve">ổng chiều cao là 15,40m </w:t>
      </w:r>
      <w:r w:rsidR="00735ABB">
        <w:t>v</w:t>
      </w:r>
      <w:r>
        <w:t>à không thay đổi</w:t>
      </w:r>
      <w:r w:rsidR="00735ABB">
        <w:t xml:space="preserve"> so với trước khi điều chỉnh</w:t>
      </w:r>
      <w:r>
        <w:t>.</w:t>
      </w:r>
    </w:p>
    <w:p w:rsidR="0068154D" w:rsidRDefault="0068154D" w:rsidP="0068154D">
      <w:pPr>
        <w:spacing w:after="120"/>
      </w:pPr>
      <w:r>
        <w:tab/>
        <w:t xml:space="preserve">Theo quy định tại </w:t>
      </w:r>
      <w:r w:rsidR="000A732C">
        <w:t xml:space="preserve">Điểm a </w:t>
      </w:r>
      <w:r>
        <w:t xml:space="preserve">Khoản </w:t>
      </w:r>
      <w:r w:rsidR="00B4514F">
        <w:t>3</w:t>
      </w:r>
      <w:r>
        <w:t xml:space="preserve"> Điều </w:t>
      </w:r>
      <w:r w:rsidR="00B4514F">
        <w:t>17 Thông tư số 18/2016/TT-BXD ngày 30/6/2016 của Bộ Xây dựng quy định chi tiết và hướng dẫn một số nội dung</w:t>
      </w:r>
      <w:r w:rsidR="00AF3FEF">
        <w:t xml:space="preserve"> về thẩm định, phê duyệt dự án và thiết kế, dự toán xây dựng công trình, </w:t>
      </w:r>
      <w:r>
        <w:t xml:space="preserve">việc điều chỉnh chiều cao các tầng của khối đế </w:t>
      </w:r>
      <w:r w:rsidR="00AF3FEF">
        <w:t>(tổng chiều cao khối đế không thay đổi)</w:t>
      </w:r>
      <w:r w:rsidR="000A732C">
        <w:t>,</w:t>
      </w:r>
      <w:r>
        <w:t xml:space="preserve"> không thay đổi công năng của công trình</w:t>
      </w:r>
      <w:r w:rsidR="000A732C">
        <w:t>, các chỉ tiêu quy hoạch, kiến trúc và giải pháp kết cấu</w:t>
      </w:r>
      <w:r>
        <w:t xml:space="preserve"> </w:t>
      </w:r>
      <w:r w:rsidR="00AF3FEF">
        <w:t xml:space="preserve">thì </w:t>
      </w:r>
      <w:r w:rsidR="000A732C">
        <w:t xml:space="preserve">Công trình này </w:t>
      </w:r>
      <w:r>
        <w:t xml:space="preserve">không </w:t>
      </w:r>
      <w:r w:rsidR="00AF3FEF">
        <w:t>phải thẩm định lại thiết kế xây dựng. Trường hợp cần thiết, chủ đầu tư thuê đơn vị tư vấn có đủ điều kiện năng lực để</w:t>
      </w:r>
      <w:r w:rsidR="00AF3FEF" w:rsidRPr="00AF3FEF">
        <w:t xml:space="preserve"> </w:t>
      </w:r>
      <w:r w:rsidR="00AF3FEF">
        <w:t>thẩm tra thiết kế điều chỉnh.</w:t>
      </w:r>
    </w:p>
    <w:p w:rsidR="0068154D" w:rsidRDefault="0068154D" w:rsidP="0068154D">
      <w:pPr>
        <w:spacing w:after="120"/>
        <w:ind w:firstLine="720"/>
      </w:pPr>
      <w:r>
        <w:t>2. Về giấy phép xây dựng:</w:t>
      </w:r>
    </w:p>
    <w:p w:rsidR="0068154D" w:rsidRDefault="0068154D" w:rsidP="0068154D">
      <w:pPr>
        <w:spacing w:after="120"/>
      </w:pPr>
      <w:r>
        <w:tab/>
        <w:t>Công trình đã được Sở Xây dựng Hà Nội cấp Giấy phép xây dựng số 72/GPXD ngày 13/9/2016.</w:t>
      </w:r>
    </w:p>
    <w:p w:rsidR="001C67F4" w:rsidRDefault="001C67F4" w:rsidP="0068154D">
      <w:pPr>
        <w:spacing w:after="120"/>
        <w:ind w:firstLine="720"/>
      </w:pPr>
      <w:r>
        <w:t xml:space="preserve">Theo quy định tại Khoản 1 Điều 98 Luật Xây dựng năm 2014 thì việc điều chỉnh này không thuộc đối tượng phải xin điều chỉnh giấy phép xây dựng. Do đó, </w:t>
      </w:r>
      <w:r w:rsidR="00B46948">
        <w:t xml:space="preserve">Công ty Cổ phần Đầu tư Phú Thượng </w:t>
      </w:r>
      <w:r>
        <w:t xml:space="preserve">không phải xin điều chỉnh Giấy phép xây dựng số </w:t>
      </w:r>
      <w:r w:rsidR="00B46948">
        <w:t>72</w:t>
      </w:r>
      <w:r>
        <w:t>/GPXD nêu trên.</w:t>
      </w:r>
    </w:p>
    <w:p w:rsidR="001C67F4" w:rsidRPr="006C2DE1" w:rsidRDefault="001C67F4" w:rsidP="001C67F4">
      <w:pPr>
        <w:spacing w:after="120"/>
        <w:ind w:firstLine="720"/>
      </w:pPr>
      <w:r>
        <w:lastRenderedPageBreak/>
        <w:t xml:space="preserve">Trên đây là hướng dẫn của </w:t>
      </w:r>
      <w:r w:rsidR="00B46948">
        <w:t>Bộ X</w:t>
      </w:r>
      <w:r>
        <w:t xml:space="preserve">ây dựng, đề nghị </w:t>
      </w:r>
      <w:r w:rsidR="00B46948">
        <w:t xml:space="preserve">Công ty Cổ phần Đầu tư Phú Thượng </w:t>
      </w:r>
      <w:r>
        <w:t>nghiên cứu, thực hiện./.</w:t>
      </w:r>
    </w:p>
    <w:p w:rsidR="001C67F4" w:rsidRPr="006C2DE1" w:rsidRDefault="001C67F4" w:rsidP="006C2DE1"/>
    <w:tbl>
      <w:tblPr>
        <w:tblW w:w="89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395"/>
      </w:tblGrid>
      <w:tr w:rsidR="001C67F4" w:rsidRPr="006C2DE1" w:rsidTr="00A332E7">
        <w:tc>
          <w:tcPr>
            <w:tcW w:w="4536" w:type="dxa"/>
          </w:tcPr>
          <w:p w:rsidR="001C67F4" w:rsidRPr="006C2DE1" w:rsidRDefault="001C67F4" w:rsidP="008A4B08">
            <w:pPr>
              <w:rPr>
                <w:b/>
                <w:i/>
                <w:sz w:val="24"/>
              </w:rPr>
            </w:pPr>
            <w:r w:rsidRPr="006C2DE1">
              <w:rPr>
                <w:b/>
                <w:i/>
                <w:sz w:val="24"/>
              </w:rPr>
              <w:t>Nơi nhận:</w:t>
            </w:r>
          </w:p>
          <w:p w:rsidR="001C67F4" w:rsidRPr="006C2DE1" w:rsidRDefault="001C67F4" w:rsidP="008A4B08">
            <w:pPr>
              <w:ind w:left="312" w:hanging="136"/>
              <w:rPr>
                <w:sz w:val="24"/>
              </w:rPr>
            </w:pPr>
            <w:r w:rsidRPr="006C2DE1">
              <w:rPr>
                <w:sz w:val="24"/>
              </w:rPr>
              <w:t>- Như trên;</w:t>
            </w:r>
          </w:p>
          <w:p w:rsidR="001C67F4" w:rsidRPr="006C2DE1" w:rsidRDefault="001C67F4" w:rsidP="008A4B08">
            <w:pPr>
              <w:ind w:left="312" w:hanging="136"/>
              <w:rPr>
                <w:sz w:val="24"/>
              </w:rPr>
            </w:pPr>
            <w:r w:rsidRPr="006C2DE1">
              <w:rPr>
                <w:sz w:val="24"/>
              </w:rPr>
              <w:t>- Thứ trưởng Lê Quang Hùng (để b/c);</w:t>
            </w:r>
          </w:p>
          <w:p w:rsidR="001C67F4" w:rsidRPr="006C2DE1" w:rsidRDefault="001C67F4" w:rsidP="008A4B08">
            <w:pPr>
              <w:ind w:left="312" w:hanging="136"/>
              <w:rPr>
                <w:b/>
                <w:sz w:val="24"/>
              </w:rPr>
            </w:pPr>
            <w:r w:rsidRPr="006C2DE1">
              <w:rPr>
                <w:sz w:val="24"/>
              </w:rPr>
              <w:t>- Lưu: VP Cục (NLĐ - 05).</w:t>
            </w:r>
          </w:p>
        </w:tc>
        <w:tc>
          <w:tcPr>
            <w:tcW w:w="4395" w:type="dxa"/>
          </w:tcPr>
          <w:p w:rsidR="001C67F4" w:rsidRDefault="00A332E7" w:rsidP="008A4B08">
            <w:pPr>
              <w:jc w:val="center"/>
              <w:rPr>
                <w:b/>
              </w:rPr>
            </w:pPr>
            <w:r>
              <w:rPr>
                <w:b/>
              </w:rPr>
              <w:t>TL</w:t>
            </w:r>
            <w:r w:rsidR="00B46948">
              <w:rPr>
                <w:b/>
              </w:rPr>
              <w:t xml:space="preserve">. BỘ </w:t>
            </w:r>
            <w:r w:rsidR="001C67F4" w:rsidRPr="006C2DE1">
              <w:rPr>
                <w:b/>
              </w:rPr>
              <w:t xml:space="preserve">TRƯỞNG </w:t>
            </w:r>
          </w:p>
          <w:p w:rsidR="00B46948" w:rsidRPr="006C2DE1" w:rsidRDefault="00A332E7" w:rsidP="008A4B08">
            <w:pPr>
              <w:jc w:val="center"/>
              <w:rPr>
                <w:b/>
              </w:rPr>
            </w:pPr>
            <w:r>
              <w:rPr>
                <w:b/>
              </w:rPr>
              <w:t>CỤC</w:t>
            </w:r>
            <w:r w:rsidR="00B46948">
              <w:rPr>
                <w:b/>
              </w:rPr>
              <w:t xml:space="preserve"> TRƯỞNG</w:t>
            </w:r>
            <w:r>
              <w:rPr>
                <w:b/>
              </w:rPr>
              <w:t xml:space="preserve"> CỤC QUẢN LÝ HOẠT ĐỘNG XÂY DỰNG</w:t>
            </w:r>
          </w:p>
          <w:p w:rsidR="001C67F4" w:rsidRPr="006C2DE1" w:rsidRDefault="001C67F4" w:rsidP="008A4B08">
            <w:pPr>
              <w:jc w:val="center"/>
              <w:rPr>
                <w:b/>
              </w:rPr>
            </w:pPr>
          </w:p>
          <w:p w:rsidR="001C67F4" w:rsidRPr="006C2DE1" w:rsidRDefault="001C67F4" w:rsidP="008A4B08">
            <w:pPr>
              <w:jc w:val="center"/>
              <w:rPr>
                <w:b/>
              </w:rPr>
            </w:pPr>
          </w:p>
          <w:p w:rsidR="001D1621" w:rsidRPr="006B7A2E" w:rsidRDefault="001D1621" w:rsidP="006B7A2E">
            <w:pPr>
              <w:spacing w:before="120" w:after="120"/>
              <w:jc w:val="center"/>
            </w:pPr>
            <w:r w:rsidRPr="006B7A2E">
              <w:t>(đã ký)</w:t>
            </w:r>
          </w:p>
          <w:p w:rsidR="001C67F4" w:rsidRPr="006C2DE1" w:rsidRDefault="001D1621" w:rsidP="008A4B08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bookmarkStart w:id="0" w:name="_GoBack"/>
            <w:bookmarkEnd w:id="0"/>
          </w:p>
          <w:p w:rsidR="001C67F4" w:rsidRPr="006C2DE1" w:rsidRDefault="001C67F4" w:rsidP="008A4B08">
            <w:pPr>
              <w:jc w:val="center"/>
              <w:rPr>
                <w:b/>
              </w:rPr>
            </w:pPr>
          </w:p>
          <w:p w:rsidR="001C67F4" w:rsidRPr="006C2DE1" w:rsidRDefault="00A332E7" w:rsidP="001C67F4">
            <w:pPr>
              <w:jc w:val="center"/>
              <w:rPr>
                <w:b/>
              </w:rPr>
            </w:pPr>
            <w:r>
              <w:rPr>
                <w:b/>
              </w:rPr>
              <w:t>Bùi Trung Dung</w:t>
            </w:r>
          </w:p>
        </w:tc>
      </w:tr>
    </w:tbl>
    <w:p w:rsidR="001C67F4" w:rsidRPr="006C2DE1" w:rsidRDefault="001C67F4" w:rsidP="006C2DE1">
      <w:r w:rsidRPr="006C2DE1">
        <w:t xml:space="preserve"> </w:t>
      </w:r>
    </w:p>
    <w:p w:rsidR="001C67F4" w:rsidRPr="006C2DE1" w:rsidRDefault="001C67F4" w:rsidP="006C2DE1">
      <w:r w:rsidRPr="006C2DE1">
        <w:t xml:space="preserve"> </w:t>
      </w:r>
    </w:p>
    <w:p w:rsidR="001C67F4" w:rsidRPr="006C2DE1" w:rsidRDefault="001C67F4" w:rsidP="006C2DE1">
      <w:r w:rsidRPr="006C2DE1">
        <w:t xml:space="preserve"> </w:t>
      </w:r>
    </w:p>
    <w:p w:rsidR="001C67F4" w:rsidRPr="006C2DE1" w:rsidRDefault="001C67F4" w:rsidP="006C2DE1">
      <w:r w:rsidRPr="006C2DE1">
        <w:t xml:space="preserve"> </w:t>
      </w:r>
    </w:p>
    <w:p w:rsidR="001C67F4" w:rsidRPr="006C2DE1" w:rsidRDefault="001C67F4" w:rsidP="006C2DE1">
      <w:r w:rsidRPr="006C2DE1">
        <w:t xml:space="preserve"> </w:t>
      </w:r>
    </w:p>
    <w:p w:rsidR="001C67F4" w:rsidRPr="006C2DE1" w:rsidRDefault="001C67F4" w:rsidP="006C2DE1"/>
    <w:p w:rsidR="001C67F4" w:rsidRPr="006C2DE1" w:rsidRDefault="001C67F4" w:rsidP="006C2DE1"/>
    <w:p w:rsidR="001C67F4" w:rsidRPr="006C2DE1" w:rsidRDefault="001C67F4" w:rsidP="006C2DE1">
      <w:r w:rsidRPr="006C2DE1">
        <w:t xml:space="preserve"> </w:t>
      </w:r>
    </w:p>
    <w:p w:rsidR="00A3051D" w:rsidRDefault="001C67F4">
      <w:r>
        <w:t xml:space="preserve"> </w:t>
      </w:r>
    </w:p>
    <w:sectPr w:rsidR="00A3051D" w:rsidSect="00686C4F">
      <w:pgSz w:w="11907" w:h="16840" w:code="9"/>
      <w:pgMar w:top="1134" w:right="1418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16617"/>
    <w:multiLevelType w:val="hybridMultilevel"/>
    <w:tmpl w:val="7E365B9A"/>
    <w:lvl w:ilvl="0" w:tplc="6D82A2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3474F0"/>
    <w:multiLevelType w:val="hybridMultilevel"/>
    <w:tmpl w:val="FADEC8F2"/>
    <w:lvl w:ilvl="0" w:tplc="0F4A01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7F4"/>
    <w:rsid w:val="000A732C"/>
    <w:rsid w:val="000F3ED1"/>
    <w:rsid w:val="00174765"/>
    <w:rsid w:val="00196DFE"/>
    <w:rsid w:val="001B30F1"/>
    <w:rsid w:val="001C67F4"/>
    <w:rsid w:val="001D1621"/>
    <w:rsid w:val="002662F3"/>
    <w:rsid w:val="0029772C"/>
    <w:rsid w:val="00436240"/>
    <w:rsid w:val="00463E2F"/>
    <w:rsid w:val="00564BDF"/>
    <w:rsid w:val="0060437E"/>
    <w:rsid w:val="00674FD7"/>
    <w:rsid w:val="0068154D"/>
    <w:rsid w:val="00686C4F"/>
    <w:rsid w:val="00735ABB"/>
    <w:rsid w:val="00811019"/>
    <w:rsid w:val="008325EF"/>
    <w:rsid w:val="00947198"/>
    <w:rsid w:val="00990E7D"/>
    <w:rsid w:val="00992450"/>
    <w:rsid w:val="009C0578"/>
    <w:rsid w:val="00A332E7"/>
    <w:rsid w:val="00AA3862"/>
    <w:rsid w:val="00AC3F6B"/>
    <w:rsid w:val="00AD7805"/>
    <w:rsid w:val="00AF3FEF"/>
    <w:rsid w:val="00B4514F"/>
    <w:rsid w:val="00B46948"/>
    <w:rsid w:val="00CF73D8"/>
    <w:rsid w:val="00D25E44"/>
    <w:rsid w:val="00D27290"/>
    <w:rsid w:val="00DC16BD"/>
    <w:rsid w:val="00EE4254"/>
    <w:rsid w:val="00F1219D"/>
    <w:rsid w:val="00F5222B"/>
    <w:rsid w:val="00F61C58"/>
    <w:rsid w:val="00FF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ED1"/>
    <w:rPr>
      <w:rFonts w:ascii="Times New Roman" w:hAnsi="Times New Roman"/>
      <w:sz w:val="28"/>
    </w:rPr>
  </w:style>
  <w:style w:type="paragraph" w:styleId="Heading2">
    <w:name w:val="heading 2"/>
    <w:basedOn w:val="Normal"/>
    <w:next w:val="Normal"/>
    <w:link w:val="Heading2Char"/>
    <w:qFormat/>
    <w:rsid w:val="001C67F4"/>
    <w:pPr>
      <w:keepNext/>
      <w:jc w:val="center"/>
      <w:outlineLvl w:val="1"/>
    </w:pPr>
    <w:rPr>
      <w:rFonts w:ascii=".VnTimeH" w:eastAsia="Times New Roman" w:hAnsi=".VnTimeH" w:cs="Times New Roman"/>
      <w:b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C67F4"/>
    <w:rPr>
      <w:rFonts w:ascii=".VnTimeH" w:eastAsia="Times New Roman" w:hAnsi=".VnTimeH" w:cs="Times New Roman"/>
      <w:b/>
      <w:sz w:val="26"/>
      <w:szCs w:val="24"/>
    </w:rPr>
  </w:style>
  <w:style w:type="paragraph" w:styleId="ListParagraph">
    <w:name w:val="List Paragraph"/>
    <w:basedOn w:val="Normal"/>
    <w:uiPriority w:val="34"/>
    <w:qFormat/>
    <w:rsid w:val="006815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ED1"/>
    <w:rPr>
      <w:rFonts w:ascii="Times New Roman" w:hAnsi="Times New Roman"/>
      <w:sz w:val="28"/>
    </w:rPr>
  </w:style>
  <w:style w:type="paragraph" w:styleId="Heading2">
    <w:name w:val="heading 2"/>
    <w:basedOn w:val="Normal"/>
    <w:next w:val="Normal"/>
    <w:link w:val="Heading2Char"/>
    <w:qFormat/>
    <w:rsid w:val="001C67F4"/>
    <w:pPr>
      <w:keepNext/>
      <w:jc w:val="center"/>
      <w:outlineLvl w:val="1"/>
    </w:pPr>
    <w:rPr>
      <w:rFonts w:ascii=".VnTimeH" w:eastAsia="Times New Roman" w:hAnsi=".VnTimeH" w:cs="Times New Roman"/>
      <w:b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C67F4"/>
    <w:rPr>
      <w:rFonts w:ascii=".VnTimeH" w:eastAsia="Times New Roman" w:hAnsi=".VnTimeH" w:cs="Times New Roman"/>
      <w:b/>
      <w:sz w:val="26"/>
      <w:szCs w:val="24"/>
    </w:rPr>
  </w:style>
  <w:style w:type="paragraph" w:styleId="ListParagraph">
    <w:name w:val="List Paragraph"/>
    <w:basedOn w:val="Normal"/>
    <w:uiPriority w:val="34"/>
    <w:qFormat/>
    <w:rsid w:val="00681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CIC</cp:lastModifiedBy>
  <cp:revision>3</cp:revision>
  <cp:lastPrinted>2017-06-09T03:10:00Z</cp:lastPrinted>
  <dcterms:created xsi:type="dcterms:W3CDTF">2017-06-19T04:51:00Z</dcterms:created>
  <dcterms:modified xsi:type="dcterms:W3CDTF">2017-06-19T06:47:00Z</dcterms:modified>
</cp:coreProperties>
</file>