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108" w:type="dxa"/>
        <w:tblLayout w:type="fixed"/>
        <w:tblLook w:val="0000" w:firstRow="0" w:lastRow="0" w:firstColumn="0" w:lastColumn="0" w:noHBand="0" w:noVBand="0"/>
      </w:tblPr>
      <w:tblGrid>
        <w:gridCol w:w="3402"/>
        <w:gridCol w:w="6379"/>
      </w:tblGrid>
      <w:tr w:rsidR="005F45D7" w:rsidRPr="005F45D7" w:rsidTr="00143A29">
        <w:trPr>
          <w:trHeight w:val="761"/>
        </w:trPr>
        <w:tc>
          <w:tcPr>
            <w:tcW w:w="3402" w:type="dxa"/>
          </w:tcPr>
          <w:p w:rsidR="005F45D7" w:rsidRPr="005F45D7" w:rsidRDefault="005F45D7" w:rsidP="005F45D7">
            <w:pPr>
              <w:jc w:val="center"/>
              <w:rPr>
                <w:b/>
                <w:sz w:val="28"/>
                <w:szCs w:val="28"/>
                <w:lang w:val="nl-NL"/>
              </w:rPr>
            </w:pPr>
            <w:r w:rsidRPr="005F45D7">
              <w:rPr>
                <w:b/>
                <w:sz w:val="28"/>
                <w:szCs w:val="28"/>
                <w:lang w:val="nl-NL"/>
              </w:rPr>
              <w:t>BỘ XÂY DỰNG</w:t>
            </w:r>
          </w:p>
          <w:p w:rsidR="005F45D7" w:rsidRPr="005F45D7" w:rsidRDefault="005F45D7" w:rsidP="005F45D7">
            <w:pPr>
              <w:jc w:val="center"/>
              <w:rPr>
                <w:b/>
                <w:bCs/>
                <w:sz w:val="28"/>
                <w:szCs w:val="20"/>
                <w:lang w:val="nl-NL"/>
              </w:rPr>
            </w:pPr>
            <w:r w:rsidRPr="005F45D7">
              <w:rPr>
                <w:b/>
                <w:noProof/>
                <w:sz w:val="26"/>
                <w:szCs w:val="20"/>
              </w:rPr>
              <mc:AlternateContent>
                <mc:Choice Requires="wps">
                  <w:drawing>
                    <wp:anchor distT="0" distB="0" distL="114300" distR="114300" simplePos="0" relativeHeight="251660288" behindDoc="0" locked="0" layoutInCell="1" allowOverlap="1" wp14:anchorId="392E948F" wp14:editId="4B05F562">
                      <wp:simplePos x="0" y="0"/>
                      <wp:positionH relativeFrom="column">
                        <wp:posOffset>531495</wp:posOffset>
                      </wp:positionH>
                      <wp:positionV relativeFrom="paragraph">
                        <wp:posOffset>86995</wp:posOffset>
                      </wp:positionV>
                      <wp:extent cx="909993"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999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5pt,6.85pt" to="113.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OaQGwIAADUEAAAOAAAAZHJzL2Uyb0RvYy54bWysU8uu2yAQ3VfqPyD2iR83SR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"/>
                  </w:pict>
                </mc:Fallback>
              </mc:AlternateContent>
            </w:r>
          </w:p>
        </w:tc>
        <w:tc>
          <w:tcPr>
            <w:tcW w:w="6379" w:type="dxa"/>
          </w:tcPr>
          <w:p w:rsidR="005F45D7" w:rsidRPr="005F45D7" w:rsidRDefault="005F45D7" w:rsidP="005F45D7">
            <w:pPr>
              <w:jc w:val="center"/>
              <w:rPr>
                <w:b/>
                <w:sz w:val="28"/>
                <w:szCs w:val="28"/>
                <w:lang w:val="nl-NL"/>
              </w:rPr>
            </w:pPr>
            <w:r w:rsidRPr="005F45D7">
              <w:rPr>
                <w:b/>
                <w:sz w:val="26"/>
                <w:szCs w:val="28"/>
                <w:lang w:val="nl-NL"/>
              </w:rPr>
              <w:t>CỘNG HOÀ XÃ HỘI CHỦ NGHĨA VIỆT NAM</w:t>
            </w:r>
          </w:p>
          <w:p w:rsidR="005F45D7" w:rsidRPr="005F45D7" w:rsidRDefault="005F45D7" w:rsidP="005F45D7">
            <w:pPr>
              <w:jc w:val="center"/>
              <w:rPr>
                <w:b/>
                <w:sz w:val="28"/>
                <w:szCs w:val="20"/>
                <w:lang w:val="nl-NL"/>
              </w:rPr>
            </w:pPr>
            <w:r w:rsidRPr="005F45D7">
              <w:rPr>
                <w:noProof/>
                <w:sz w:val="28"/>
                <w:szCs w:val="28"/>
              </w:rPr>
              <mc:AlternateContent>
                <mc:Choice Requires="wps">
                  <w:drawing>
                    <wp:anchor distT="0" distB="0" distL="114300" distR="114300" simplePos="0" relativeHeight="251659264" behindDoc="0" locked="0" layoutInCell="1" allowOverlap="1" wp14:anchorId="3EA39CB9" wp14:editId="25C0432B">
                      <wp:simplePos x="0" y="0"/>
                      <wp:positionH relativeFrom="column">
                        <wp:posOffset>868841</wp:posOffset>
                      </wp:positionH>
                      <wp:positionV relativeFrom="line">
                        <wp:posOffset>259080</wp:posOffset>
                      </wp:positionV>
                      <wp:extent cx="2016125" cy="0"/>
                      <wp:effectExtent l="0" t="0" r="222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6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68.4pt,20.4pt" to="227.1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">
                      <w10:wrap anchory="line"/>
                    </v:line>
                  </w:pict>
                </mc:Fallback>
              </mc:AlternateContent>
            </w:r>
            <w:r w:rsidRPr="005F45D7">
              <w:rPr>
                <w:b/>
                <w:sz w:val="28"/>
                <w:szCs w:val="28"/>
                <w:lang w:val="nl-NL"/>
              </w:rPr>
              <w:t>Độc lập - Tự do - Hạnh phúc</w:t>
            </w:r>
          </w:p>
        </w:tc>
      </w:tr>
      <w:tr w:rsidR="005F45D7" w:rsidRPr="005F45D7" w:rsidTr="00143A29">
        <w:trPr>
          <w:trHeight w:val="393"/>
        </w:trPr>
        <w:tc>
          <w:tcPr>
            <w:tcW w:w="3402" w:type="dxa"/>
          </w:tcPr>
          <w:p w:rsidR="005F45D7" w:rsidRPr="005F45D7" w:rsidRDefault="005F45D7" w:rsidP="005F45D7">
            <w:pPr>
              <w:spacing w:before="60"/>
              <w:jc w:val="center"/>
              <w:rPr>
                <w:sz w:val="28"/>
                <w:szCs w:val="28"/>
                <w:lang w:val="nl-NL"/>
              </w:rPr>
            </w:pPr>
            <w:r w:rsidRPr="005F45D7">
              <w:rPr>
                <w:sz w:val="28"/>
                <w:szCs w:val="28"/>
                <w:lang w:val="nl-NL"/>
              </w:rPr>
              <w:t xml:space="preserve">Số: </w:t>
            </w:r>
            <w:r w:rsidR="00ED301B">
              <w:rPr>
                <w:sz w:val="28"/>
                <w:szCs w:val="28"/>
                <w:lang w:val="nl-NL"/>
              </w:rPr>
              <w:t>239</w:t>
            </w:r>
            <w:r w:rsidRPr="005F45D7">
              <w:rPr>
                <w:sz w:val="28"/>
                <w:szCs w:val="28"/>
                <w:lang w:val="nl-NL"/>
              </w:rPr>
              <w:t>/BXD- TCCB</w:t>
            </w:r>
          </w:p>
          <w:p w:rsidR="00143A29" w:rsidRDefault="005F45D7" w:rsidP="005F45D7">
            <w:pPr>
              <w:jc w:val="center"/>
              <w:rPr>
                <w:spacing w:val="-4"/>
                <w:szCs w:val="20"/>
                <w:lang w:val="nl-NL"/>
              </w:rPr>
            </w:pPr>
            <w:r w:rsidRPr="005F45D7">
              <w:rPr>
                <w:spacing w:val="-4"/>
                <w:szCs w:val="20"/>
                <w:lang w:val="nl-NL"/>
              </w:rPr>
              <w:t xml:space="preserve">V/v </w:t>
            </w:r>
            <w:r w:rsidR="00143A29">
              <w:rPr>
                <w:spacing w:val="-4"/>
                <w:szCs w:val="20"/>
                <w:lang w:val="nl-NL"/>
              </w:rPr>
              <w:t xml:space="preserve">kiện toàn tổ chức bộ máy </w:t>
            </w:r>
          </w:p>
          <w:p w:rsidR="005F45D7" w:rsidRPr="005F45D7" w:rsidRDefault="00143A29" w:rsidP="00143A29">
            <w:pPr>
              <w:jc w:val="center"/>
              <w:rPr>
                <w:spacing w:val="-4"/>
                <w:szCs w:val="20"/>
                <w:lang w:val="nl-NL"/>
              </w:rPr>
            </w:pPr>
            <w:r>
              <w:rPr>
                <w:spacing w:val="-4"/>
                <w:szCs w:val="20"/>
                <w:lang w:val="nl-NL"/>
              </w:rPr>
              <w:t>kế toán</w:t>
            </w:r>
            <w:r w:rsidR="005F45D7">
              <w:rPr>
                <w:spacing w:val="-4"/>
                <w:szCs w:val="20"/>
                <w:lang w:val="nl-NL"/>
              </w:rPr>
              <w:t xml:space="preserve"> theo Luật Kế toán 2015</w:t>
            </w:r>
          </w:p>
        </w:tc>
        <w:tc>
          <w:tcPr>
            <w:tcW w:w="6379" w:type="dxa"/>
          </w:tcPr>
          <w:p w:rsidR="005F45D7" w:rsidRPr="005F45D7" w:rsidRDefault="005F45D7" w:rsidP="005F45D7">
            <w:pPr>
              <w:spacing w:before="60"/>
              <w:jc w:val="center"/>
              <w:rPr>
                <w:bCs/>
                <w:i/>
                <w:sz w:val="14"/>
                <w:szCs w:val="28"/>
                <w:lang w:val="nl-NL"/>
              </w:rPr>
            </w:pPr>
          </w:p>
          <w:p w:rsidR="005F45D7" w:rsidRPr="005F45D7" w:rsidRDefault="00ED301B" w:rsidP="00ED301B">
            <w:pPr>
              <w:spacing w:before="60"/>
              <w:jc w:val="center"/>
              <w:rPr>
                <w:bCs/>
                <w:sz w:val="28"/>
                <w:szCs w:val="28"/>
                <w:lang w:val="nl-NL"/>
              </w:rPr>
            </w:pPr>
            <w:r>
              <w:rPr>
                <w:bCs/>
                <w:i/>
                <w:sz w:val="28"/>
                <w:szCs w:val="28"/>
                <w:lang w:val="nl-NL"/>
              </w:rPr>
              <w:t>Hà Nội, ngày 20</w:t>
            </w:r>
            <w:r w:rsidR="005F45D7" w:rsidRPr="005F45D7">
              <w:rPr>
                <w:bCs/>
                <w:i/>
                <w:sz w:val="28"/>
                <w:szCs w:val="28"/>
                <w:lang w:val="nl-NL"/>
              </w:rPr>
              <w:t xml:space="preserve"> tháng </w:t>
            </w:r>
            <w:r w:rsidR="005F45D7">
              <w:rPr>
                <w:bCs/>
                <w:i/>
                <w:sz w:val="28"/>
                <w:szCs w:val="28"/>
                <w:lang w:val="nl-NL"/>
              </w:rPr>
              <w:t>4</w:t>
            </w:r>
            <w:r w:rsidR="005F45D7" w:rsidRPr="005F45D7">
              <w:rPr>
                <w:bCs/>
                <w:i/>
                <w:sz w:val="28"/>
                <w:szCs w:val="28"/>
                <w:lang w:val="nl-NL"/>
              </w:rPr>
              <w:t xml:space="preserve"> năm 2017</w:t>
            </w:r>
          </w:p>
        </w:tc>
      </w:tr>
    </w:tbl>
    <w:p w:rsidR="005F45D7" w:rsidRPr="005F45D7" w:rsidRDefault="005F45D7" w:rsidP="005F45D7">
      <w:pPr>
        <w:spacing w:before="60"/>
        <w:ind w:firstLine="720"/>
        <w:jc w:val="center"/>
        <w:rPr>
          <w:spacing w:val="-2"/>
          <w:sz w:val="14"/>
          <w:szCs w:val="28"/>
          <w:lang w:val="nl-NL"/>
        </w:rPr>
      </w:pPr>
    </w:p>
    <w:p w:rsidR="0098705C" w:rsidRDefault="005F45D7" w:rsidP="005F45D7">
      <w:pPr>
        <w:spacing w:before="60"/>
        <w:ind w:left="4111" w:hanging="1231"/>
        <w:rPr>
          <w:spacing w:val="-2"/>
          <w:sz w:val="28"/>
          <w:szCs w:val="28"/>
          <w:lang w:val="nl-NL"/>
        </w:rPr>
      </w:pPr>
      <w:r w:rsidRPr="005F45D7">
        <w:rPr>
          <w:spacing w:val="-2"/>
          <w:sz w:val="28"/>
          <w:szCs w:val="28"/>
          <w:lang w:val="nl-NL"/>
        </w:rPr>
        <w:t>Kính gửi:</w:t>
      </w:r>
      <w:r>
        <w:rPr>
          <w:spacing w:val="-2"/>
          <w:sz w:val="28"/>
          <w:szCs w:val="28"/>
          <w:lang w:val="nl-NL"/>
        </w:rPr>
        <w:t xml:space="preserve"> - Các đơn vị sự nghiệp công lập</w:t>
      </w:r>
    </w:p>
    <w:p w:rsidR="005F45D7" w:rsidRDefault="005F45D7" w:rsidP="005F45D7">
      <w:pPr>
        <w:spacing w:before="60"/>
        <w:ind w:left="4111" w:hanging="1231"/>
        <w:rPr>
          <w:spacing w:val="-2"/>
          <w:sz w:val="28"/>
          <w:szCs w:val="28"/>
          <w:lang w:val="nl-NL"/>
        </w:rPr>
      </w:pPr>
      <w:r>
        <w:rPr>
          <w:spacing w:val="-2"/>
          <w:sz w:val="28"/>
          <w:szCs w:val="28"/>
          <w:lang w:val="nl-NL"/>
        </w:rPr>
        <w:t xml:space="preserve">                - Các </w:t>
      </w:r>
      <w:r w:rsidR="00086F80">
        <w:rPr>
          <w:spacing w:val="-2"/>
          <w:sz w:val="28"/>
          <w:szCs w:val="28"/>
          <w:lang w:val="nl-NL"/>
        </w:rPr>
        <w:t>Cục</w:t>
      </w:r>
      <w:r>
        <w:rPr>
          <w:spacing w:val="-2"/>
          <w:sz w:val="28"/>
          <w:szCs w:val="28"/>
          <w:lang w:val="nl-NL"/>
        </w:rPr>
        <w:t xml:space="preserve"> thuộc Bộ</w:t>
      </w:r>
    </w:p>
    <w:p w:rsidR="005F45D7" w:rsidRPr="00522840" w:rsidRDefault="005F45D7" w:rsidP="005F45D7">
      <w:pPr>
        <w:spacing w:before="60"/>
        <w:ind w:left="4111" w:hanging="1231"/>
        <w:rPr>
          <w:rFonts w:eastAsia="MS Gothic"/>
          <w:bCs/>
          <w:iCs/>
          <w:sz w:val="18"/>
          <w:szCs w:val="28"/>
          <w:lang w:val="nl-NL"/>
        </w:rPr>
      </w:pPr>
    </w:p>
    <w:p w:rsidR="005F45D7" w:rsidRDefault="00236EDD" w:rsidP="00AD5837">
      <w:pPr>
        <w:ind w:firstLine="720"/>
        <w:jc w:val="both"/>
        <w:rPr>
          <w:rFonts w:eastAsia="MS Gothic"/>
          <w:bCs/>
          <w:iCs/>
          <w:sz w:val="28"/>
          <w:szCs w:val="28"/>
          <w:lang w:val="nl-NL"/>
        </w:rPr>
      </w:pPr>
      <w:r>
        <w:rPr>
          <w:rFonts w:eastAsia="MS Gothic"/>
          <w:bCs/>
          <w:iCs/>
          <w:sz w:val="28"/>
          <w:szCs w:val="28"/>
          <w:lang w:val="nl-NL"/>
        </w:rPr>
        <w:t xml:space="preserve">Để đảm bảo </w:t>
      </w:r>
      <w:r w:rsidR="00AD5837">
        <w:rPr>
          <w:rFonts w:eastAsia="MS Gothic"/>
          <w:bCs/>
          <w:iCs/>
          <w:sz w:val="28"/>
          <w:szCs w:val="28"/>
          <w:lang w:val="nl-NL"/>
        </w:rPr>
        <w:t>việc t</w:t>
      </w:r>
      <w:r w:rsidR="005F45D7">
        <w:rPr>
          <w:rFonts w:eastAsia="MS Gothic"/>
          <w:bCs/>
          <w:iCs/>
          <w:sz w:val="28"/>
          <w:szCs w:val="28"/>
          <w:lang w:val="nl-NL"/>
        </w:rPr>
        <w:t xml:space="preserve">hực hiện </w:t>
      </w:r>
      <w:r w:rsidR="00AD5837">
        <w:rPr>
          <w:rFonts w:eastAsia="MS Gothic"/>
          <w:bCs/>
          <w:iCs/>
          <w:sz w:val="28"/>
          <w:szCs w:val="28"/>
          <w:lang w:val="nl-NL"/>
        </w:rPr>
        <w:t xml:space="preserve">các quy định của </w:t>
      </w:r>
      <w:r w:rsidR="005F45D7">
        <w:rPr>
          <w:rFonts w:eastAsia="MS Gothic"/>
          <w:bCs/>
          <w:iCs/>
          <w:sz w:val="28"/>
          <w:szCs w:val="28"/>
          <w:lang w:val="nl-NL"/>
        </w:rPr>
        <w:t xml:space="preserve">Luật Kế toán </w:t>
      </w:r>
      <w:r w:rsidR="007413D8">
        <w:rPr>
          <w:rFonts w:eastAsia="MS Gothic"/>
          <w:bCs/>
          <w:iCs/>
          <w:sz w:val="28"/>
          <w:szCs w:val="28"/>
          <w:lang w:val="nl-NL"/>
        </w:rPr>
        <w:t xml:space="preserve">năm </w:t>
      </w:r>
      <w:r w:rsidR="005F45D7">
        <w:rPr>
          <w:rFonts w:eastAsia="MS Gothic"/>
          <w:bCs/>
          <w:iCs/>
          <w:sz w:val="28"/>
          <w:szCs w:val="28"/>
          <w:lang w:val="nl-NL"/>
        </w:rPr>
        <w:t>2015</w:t>
      </w:r>
      <w:r w:rsidR="00F0068C">
        <w:rPr>
          <w:rFonts w:eastAsia="MS Gothic"/>
          <w:bCs/>
          <w:iCs/>
          <w:sz w:val="28"/>
          <w:szCs w:val="28"/>
          <w:lang w:val="nl-NL"/>
        </w:rPr>
        <w:t xml:space="preserve"> và Nghị định 174/2016/NĐ-CP ngày </w:t>
      </w:r>
      <w:r w:rsidR="00B7524B">
        <w:rPr>
          <w:rFonts w:eastAsia="MS Gothic"/>
          <w:bCs/>
          <w:iCs/>
          <w:sz w:val="28"/>
          <w:szCs w:val="28"/>
          <w:lang w:val="nl-NL"/>
        </w:rPr>
        <w:t>30/12/2016</w:t>
      </w:r>
      <w:r w:rsidR="00B52C26">
        <w:rPr>
          <w:rFonts w:eastAsia="MS Gothic"/>
          <w:bCs/>
          <w:iCs/>
          <w:sz w:val="28"/>
          <w:szCs w:val="28"/>
          <w:lang w:val="nl-NL"/>
        </w:rPr>
        <w:t xml:space="preserve"> của Chính phủ quy định một số điều của Luật Kế toán</w:t>
      </w:r>
      <w:r w:rsidR="007413D8">
        <w:rPr>
          <w:rFonts w:eastAsia="MS Gothic"/>
          <w:bCs/>
          <w:iCs/>
          <w:sz w:val="28"/>
          <w:szCs w:val="28"/>
          <w:lang w:val="nl-NL"/>
        </w:rPr>
        <w:t xml:space="preserve"> (sau đây gọi tắt là Nghị định 174)</w:t>
      </w:r>
      <w:r w:rsidR="00AD5837">
        <w:rPr>
          <w:rFonts w:eastAsia="MS Gothic"/>
          <w:bCs/>
          <w:iCs/>
          <w:sz w:val="28"/>
          <w:szCs w:val="28"/>
          <w:lang w:val="nl-NL"/>
        </w:rPr>
        <w:t>, Bộ Xây dựng đề nghị các đơn vị</w:t>
      </w:r>
      <w:r w:rsidR="007413D8">
        <w:rPr>
          <w:rFonts w:eastAsia="MS Gothic"/>
          <w:bCs/>
          <w:iCs/>
          <w:sz w:val="28"/>
          <w:szCs w:val="28"/>
          <w:lang w:val="nl-NL"/>
        </w:rPr>
        <w:t xml:space="preserve"> sự nghiệp công lập, doanh nghiệp thuộc Bộ </w:t>
      </w:r>
      <w:r w:rsidR="004C0862">
        <w:rPr>
          <w:rFonts w:eastAsia="MS Gothic"/>
          <w:bCs/>
          <w:iCs/>
          <w:sz w:val="28"/>
          <w:szCs w:val="28"/>
          <w:lang w:val="nl-NL"/>
        </w:rPr>
        <w:t xml:space="preserve">khẩn trương </w:t>
      </w:r>
      <w:r w:rsidR="007413D8">
        <w:rPr>
          <w:rFonts w:eastAsia="MS Gothic"/>
          <w:bCs/>
          <w:iCs/>
          <w:sz w:val="28"/>
          <w:szCs w:val="28"/>
          <w:lang w:val="nl-NL"/>
        </w:rPr>
        <w:t xml:space="preserve">sắp xếp, kiện toàn lại tổ chức bộ máy kế toán và người làm kế toán </w:t>
      </w:r>
      <w:r w:rsidR="004C0862">
        <w:rPr>
          <w:rFonts w:eastAsia="MS Gothic"/>
          <w:bCs/>
          <w:iCs/>
          <w:sz w:val="28"/>
          <w:szCs w:val="28"/>
          <w:lang w:val="nl-NL"/>
        </w:rPr>
        <w:t xml:space="preserve">tại đơn vị, cụ thể </w:t>
      </w:r>
      <w:r w:rsidR="007413D8">
        <w:rPr>
          <w:rFonts w:eastAsia="MS Gothic"/>
          <w:bCs/>
          <w:iCs/>
          <w:sz w:val="28"/>
          <w:szCs w:val="28"/>
          <w:lang w:val="nl-NL"/>
        </w:rPr>
        <w:t>như sau:</w:t>
      </w:r>
    </w:p>
    <w:p w:rsidR="004C0862" w:rsidRPr="004C0862" w:rsidRDefault="007413D8" w:rsidP="007413D8">
      <w:pPr>
        <w:pStyle w:val="NormalWeb"/>
        <w:shd w:val="clear" w:color="auto" w:fill="FFFFFF"/>
        <w:spacing w:before="120" w:beforeAutospacing="0" w:after="0" w:afterAutospacing="0" w:line="234" w:lineRule="atLeast"/>
        <w:ind w:firstLine="720"/>
        <w:jc w:val="both"/>
        <w:rPr>
          <w:color w:val="000000"/>
          <w:sz w:val="28"/>
          <w:szCs w:val="28"/>
        </w:rPr>
      </w:pPr>
      <w:r w:rsidRPr="007413D8">
        <w:rPr>
          <w:color w:val="000000"/>
          <w:sz w:val="28"/>
          <w:szCs w:val="28"/>
        </w:rPr>
        <w:t>1</w:t>
      </w:r>
      <w:r w:rsidRPr="004C0862">
        <w:rPr>
          <w:color w:val="000000"/>
          <w:sz w:val="28"/>
          <w:szCs w:val="28"/>
        </w:rPr>
        <w:t>.</w:t>
      </w:r>
      <w:r w:rsidR="004C0862" w:rsidRPr="004C0862">
        <w:rPr>
          <w:rStyle w:val="Heading3Char"/>
          <w:rFonts w:ascii="Times New Roman" w:hAnsi="Times New Roman"/>
          <w:color w:val="000000"/>
          <w:sz w:val="28"/>
          <w:szCs w:val="28"/>
          <w:shd w:val="clear" w:color="auto" w:fill="FFFFFF"/>
        </w:rPr>
        <w:t xml:space="preserve"> </w:t>
      </w:r>
      <w:r w:rsidR="004C0862">
        <w:rPr>
          <w:color w:val="000000"/>
          <w:sz w:val="28"/>
          <w:szCs w:val="28"/>
          <w:shd w:val="clear" w:color="auto" w:fill="FFFFFF"/>
        </w:rPr>
        <w:t>Bố</w:t>
      </w:r>
      <w:r w:rsidR="004C0862" w:rsidRPr="004C0862">
        <w:rPr>
          <w:color w:val="000000"/>
          <w:sz w:val="28"/>
          <w:szCs w:val="28"/>
          <w:shd w:val="clear" w:color="auto" w:fill="FFFFFF"/>
        </w:rPr>
        <w:t xml:space="preserve"> trí người làm kế toán đảm bảo </w:t>
      </w:r>
      <w:r w:rsidR="001C1BB7">
        <w:rPr>
          <w:color w:val="000000"/>
          <w:sz w:val="28"/>
          <w:szCs w:val="28"/>
          <w:shd w:val="clear" w:color="auto" w:fill="FFFFFF"/>
        </w:rPr>
        <w:t xml:space="preserve">theo </w:t>
      </w:r>
      <w:r w:rsidR="004C0862" w:rsidRPr="004C0862">
        <w:rPr>
          <w:color w:val="000000"/>
          <w:sz w:val="28"/>
          <w:szCs w:val="28"/>
          <w:shd w:val="clear" w:color="auto" w:fill="FFFFFF"/>
        </w:rPr>
        <w:t xml:space="preserve">quy định </w:t>
      </w:r>
      <w:r w:rsidR="00AD128B">
        <w:rPr>
          <w:color w:val="000000"/>
          <w:sz w:val="28"/>
          <w:szCs w:val="28"/>
          <w:shd w:val="clear" w:color="auto" w:fill="FFFFFF"/>
        </w:rPr>
        <w:t xml:space="preserve">tại Điều 49 </w:t>
      </w:r>
      <w:r w:rsidR="004C0862" w:rsidRPr="004C0862">
        <w:rPr>
          <w:color w:val="000000"/>
          <w:sz w:val="28"/>
          <w:szCs w:val="28"/>
          <w:shd w:val="clear" w:color="auto" w:fill="FFFFFF"/>
        </w:rPr>
        <w:t xml:space="preserve">của Luật </w:t>
      </w:r>
      <w:r w:rsidR="004C0862">
        <w:rPr>
          <w:color w:val="000000"/>
          <w:sz w:val="28"/>
          <w:szCs w:val="28"/>
          <w:shd w:val="clear" w:color="auto" w:fill="FFFFFF"/>
        </w:rPr>
        <w:t>K</w:t>
      </w:r>
      <w:r w:rsidR="004C0862" w:rsidRPr="004C0862">
        <w:rPr>
          <w:color w:val="000000"/>
          <w:sz w:val="28"/>
          <w:szCs w:val="28"/>
          <w:shd w:val="clear" w:color="auto" w:fill="FFFFFF"/>
        </w:rPr>
        <w:t>ế toán, số lượng người làm kế toán tùy theo quy mô hoạt động, yêu cầu quản lý, chức năng nhiệm vụ hoặc biên chế của đơn vị.</w:t>
      </w:r>
      <w:r w:rsidR="004C0862" w:rsidRPr="004C0862">
        <w:rPr>
          <w:rStyle w:val="apple-converted-space"/>
          <w:color w:val="000000"/>
          <w:sz w:val="28"/>
          <w:szCs w:val="28"/>
          <w:shd w:val="clear" w:color="auto" w:fill="FFFFFF"/>
        </w:rPr>
        <w:t> </w:t>
      </w:r>
      <w:r w:rsidR="004C0862" w:rsidRPr="004C0862">
        <w:rPr>
          <w:color w:val="000000"/>
          <w:sz w:val="28"/>
          <w:szCs w:val="28"/>
          <w:shd w:val="clear" w:color="auto" w:fill="FFFFFF"/>
        </w:rPr>
        <w:t>Đơn vị</w:t>
      </w:r>
      <w:r w:rsidR="004C0862" w:rsidRPr="004C0862">
        <w:rPr>
          <w:rStyle w:val="apple-converted-space"/>
          <w:color w:val="000000"/>
          <w:sz w:val="28"/>
          <w:szCs w:val="28"/>
          <w:shd w:val="clear" w:color="auto" w:fill="FFFFFF"/>
        </w:rPr>
        <w:t> </w:t>
      </w:r>
      <w:r w:rsidR="004C0862" w:rsidRPr="004C0862">
        <w:rPr>
          <w:color w:val="000000"/>
          <w:sz w:val="28"/>
          <w:szCs w:val="28"/>
          <w:shd w:val="clear" w:color="auto" w:fill="FFFFFF"/>
        </w:rPr>
        <w:t>có thể bố trí người làm kế toán kiêm nhiệm các công việc khác mà pháp luật về kế toán không nghiêm cấm</w:t>
      </w:r>
      <w:r w:rsidR="001C1BB7">
        <w:rPr>
          <w:color w:val="000000"/>
          <w:sz w:val="28"/>
          <w:szCs w:val="28"/>
          <w:shd w:val="clear" w:color="auto" w:fill="FFFFFF"/>
        </w:rPr>
        <w:t>.</w:t>
      </w:r>
    </w:p>
    <w:p w:rsidR="007413D8" w:rsidRPr="007413D8" w:rsidRDefault="004C0862" w:rsidP="007413D8">
      <w:pPr>
        <w:pStyle w:val="NormalWeb"/>
        <w:shd w:val="clear" w:color="auto" w:fill="FFFFFF"/>
        <w:spacing w:before="120" w:beforeAutospacing="0" w:after="0" w:afterAutospacing="0" w:line="234" w:lineRule="atLeast"/>
        <w:ind w:firstLine="720"/>
        <w:jc w:val="both"/>
        <w:rPr>
          <w:color w:val="000000"/>
          <w:sz w:val="28"/>
          <w:szCs w:val="28"/>
        </w:rPr>
      </w:pPr>
      <w:r>
        <w:rPr>
          <w:color w:val="000000"/>
          <w:sz w:val="28"/>
          <w:szCs w:val="28"/>
        </w:rPr>
        <w:t>2.</w:t>
      </w:r>
      <w:r w:rsidR="007413D8" w:rsidRPr="007413D8">
        <w:rPr>
          <w:color w:val="000000"/>
          <w:sz w:val="28"/>
          <w:szCs w:val="28"/>
        </w:rPr>
        <w:t xml:space="preserve"> Đơn vị phải bố trí kế toán trưởng. Trường hợp đơn vị chưa bổ nhiệm được ngay kế toán trưởng thì bố trí người phụ trách kế toán hoặc thuê dịch vụ làm kế toán trưởng theo quy định. Thời gian bố trí người phụ trách kế toán tối đa là 12 tháng, sau thời gian này đơn vị phải bố trí người làm kế toán trưởng.</w:t>
      </w:r>
      <w:r w:rsidR="00B67C1F">
        <w:rPr>
          <w:color w:val="000000"/>
          <w:sz w:val="28"/>
          <w:szCs w:val="28"/>
        </w:rPr>
        <w:t xml:space="preserve"> Không </w:t>
      </w:r>
      <w:r w:rsidR="00C15394">
        <w:rPr>
          <w:color w:val="000000"/>
          <w:sz w:val="28"/>
          <w:szCs w:val="28"/>
        </w:rPr>
        <w:t>bố trí</w:t>
      </w:r>
      <w:r w:rsidR="00B67C1F">
        <w:rPr>
          <w:color w:val="000000"/>
          <w:sz w:val="28"/>
          <w:szCs w:val="28"/>
        </w:rPr>
        <w:t xml:space="preserve"> chức danh Trưởng phòng kế toán.</w:t>
      </w:r>
    </w:p>
    <w:p w:rsidR="004C0862" w:rsidRDefault="00A0041C" w:rsidP="007413D8">
      <w:pPr>
        <w:pStyle w:val="NormalWeb"/>
        <w:shd w:val="clear" w:color="auto" w:fill="FFFFFF"/>
        <w:spacing w:before="120" w:beforeAutospacing="0" w:after="0" w:afterAutospacing="0" w:line="234" w:lineRule="atLeast"/>
        <w:ind w:firstLine="720"/>
        <w:jc w:val="both"/>
        <w:rPr>
          <w:color w:val="000000"/>
          <w:sz w:val="28"/>
          <w:szCs w:val="28"/>
        </w:rPr>
      </w:pPr>
      <w:r>
        <w:rPr>
          <w:color w:val="000000"/>
          <w:sz w:val="28"/>
          <w:szCs w:val="28"/>
        </w:rPr>
        <w:t>3</w:t>
      </w:r>
      <w:r w:rsidR="007413D8">
        <w:rPr>
          <w:color w:val="000000"/>
          <w:sz w:val="28"/>
          <w:szCs w:val="28"/>
        </w:rPr>
        <w:t>.</w:t>
      </w:r>
      <w:r w:rsidR="007413D8" w:rsidRPr="007413D8">
        <w:rPr>
          <w:color w:val="000000"/>
          <w:sz w:val="28"/>
          <w:szCs w:val="28"/>
        </w:rPr>
        <w:t xml:space="preserve"> </w:t>
      </w:r>
      <w:r w:rsidR="004C0862">
        <w:rPr>
          <w:color w:val="000000"/>
          <w:sz w:val="28"/>
          <w:szCs w:val="28"/>
        </w:rPr>
        <w:t>Tiêu chuẩn, điều kiện và t</w:t>
      </w:r>
      <w:r w:rsidR="007413D8" w:rsidRPr="007413D8">
        <w:rPr>
          <w:color w:val="000000"/>
          <w:sz w:val="28"/>
          <w:szCs w:val="28"/>
        </w:rPr>
        <w:t>hời hạn bổ nhiệm kế toán trưởng</w:t>
      </w:r>
      <w:r w:rsidR="004C0862">
        <w:rPr>
          <w:color w:val="000000"/>
          <w:sz w:val="28"/>
          <w:szCs w:val="28"/>
        </w:rPr>
        <w:t xml:space="preserve">, phụ trách kế toán của đơn vị thực hiện theo quy định tại </w:t>
      </w:r>
      <w:r w:rsidR="00AD128B">
        <w:rPr>
          <w:color w:val="000000"/>
          <w:sz w:val="28"/>
          <w:szCs w:val="28"/>
        </w:rPr>
        <w:t xml:space="preserve">khoản 1 Điều 51 và </w:t>
      </w:r>
      <w:r w:rsidR="00505F23">
        <w:rPr>
          <w:color w:val="000000"/>
          <w:sz w:val="28"/>
          <w:szCs w:val="28"/>
        </w:rPr>
        <w:t>k</w:t>
      </w:r>
      <w:r w:rsidR="00AD128B">
        <w:rPr>
          <w:color w:val="000000"/>
          <w:sz w:val="28"/>
          <w:szCs w:val="28"/>
        </w:rPr>
        <w:t xml:space="preserve">hoản 1 Điều 54 của Luật Kế toán, </w:t>
      </w:r>
      <w:r w:rsidR="004C0862">
        <w:rPr>
          <w:color w:val="000000"/>
          <w:sz w:val="28"/>
          <w:szCs w:val="28"/>
        </w:rPr>
        <w:t>khoản 3 Điều 20 và Điều 21 của Nghị định 174</w:t>
      </w:r>
      <w:r w:rsidR="009223D6">
        <w:rPr>
          <w:color w:val="000000"/>
          <w:sz w:val="28"/>
          <w:szCs w:val="28"/>
        </w:rPr>
        <w:t>.</w:t>
      </w:r>
    </w:p>
    <w:p w:rsidR="007413D8" w:rsidRPr="000A601C" w:rsidRDefault="00A0041C" w:rsidP="00AD128B">
      <w:pPr>
        <w:pStyle w:val="NormalWeb"/>
        <w:shd w:val="clear" w:color="auto" w:fill="FFFFFF"/>
        <w:spacing w:before="120" w:beforeAutospacing="0" w:after="0" w:afterAutospacing="0" w:line="234" w:lineRule="atLeast"/>
        <w:ind w:firstLine="720"/>
        <w:jc w:val="both"/>
        <w:rPr>
          <w:color w:val="000000"/>
          <w:sz w:val="28"/>
          <w:szCs w:val="28"/>
        </w:rPr>
      </w:pPr>
      <w:r w:rsidRPr="000A601C">
        <w:rPr>
          <w:color w:val="000000"/>
          <w:sz w:val="28"/>
          <w:szCs w:val="28"/>
        </w:rPr>
        <w:t>4</w:t>
      </w:r>
      <w:r w:rsidR="007413D8" w:rsidRPr="000A601C">
        <w:rPr>
          <w:color w:val="000000"/>
          <w:sz w:val="28"/>
          <w:szCs w:val="28"/>
        </w:rPr>
        <w:t>. Khi thay đổi kế toán trưởng, phụ trách kế toán, người đại diện theo pháp luật của đơn vị hoặc người quản lý, điều hành</w:t>
      </w:r>
      <w:r w:rsidR="007413D8" w:rsidRPr="000A601C">
        <w:rPr>
          <w:rStyle w:val="apple-converted-space"/>
          <w:color w:val="000000"/>
          <w:sz w:val="28"/>
          <w:szCs w:val="28"/>
        </w:rPr>
        <w:t> </w:t>
      </w:r>
      <w:r w:rsidR="007413D8" w:rsidRPr="000A601C">
        <w:rPr>
          <w:color w:val="000000"/>
          <w:sz w:val="28"/>
          <w:szCs w:val="28"/>
          <w:shd w:val="clear" w:color="auto" w:fill="FFFFFF"/>
        </w:rPr>
        <w:t>đơn vị</w:t>
      </w:r>
      <w:r w:rsidR="007413D8" w:rsidRPr="000A601C">
        <w:rPr>
          <w:rStyle w:val="apple-converted-space"/>
          <w:color w:val="000000"/>
          <w:sz w:val="28"/>
          <w:szCs w:val="28"/>
        </w:rPr>
        <w:t> </w:t>
      </w:r>
      <w:r w:rsidR="007413D8" w:rsidRPr="000A601C">
        <w:rPr>
          <w:color w:val="000000"/>
          <w:sz w:val="28"/>
          <w:szCs w:val="28"/>
        </w:rPr>
        <w:t>phải</w:t>
      </w:r>
      <w:r w:rsidR="007413D8" w:rsidRPr="000A601C">
        <w:rPr>
          <w:rStyle w:val="apple-converted-space"/>
          <w:color w:val="000000"/>
          <w:sz w:val="28"/>
          <w:szCs w:val="28"/>
        </w:rPr>
        <w:t> </w:t>
      </w:r>
      <w:r w:rsidR="007413D8" w:rsidRPr="000A601C">
        <w:rPr>
          <w:color w:val="000000"/>
          <w:sz w:val="28"/>
          <w:szCs w:val="28"/>
          <w:shd w:val="clear" w:color="auto" w:fill="FFFFFF"/>
        </w:rPr>
        <w:t>tổ chức</w:t>
      </w:r>
      <w:r w:rsidR="007413D8" w:rsidRPr="000A601C">
        <w:rPr>
          <w:rStyle w:val="apple-converted-space"/>
          <w:color w:val="000000"/>
          <w:sz w:val="28"/>
          <w:szCs w:val="28"/>
        </w:rPr>
        <w:t> </w:t>
      </w:r>
      <w:r w:rsidR="007413D8" w:rsidRPr="000A601C">
        <w:rPr>
          <w:color w:val="000000"/>
          <w:sz w:val="28"/>
          <w:szCs w:val="28"/>
        </w:rPr>
        <w:t>bàn giao công việc và tài liệu kế toán giữa kế toán trưởng, phụ trách kế toán cũ và kế toán trưởng, phụ trách kế toán mới, đồng thời thông báo cho các bộ phận có liên quan trong đơn vị và cho các cơ quan nơi</w:t>
      </w:r>
      <w:r w:rsidR="007413D8" w:rsidRPr="000A601C">
        <w:rPr>
          <w:rStyle w:val="apple-converted-space"/>
          <w:color w:val="000000"/>
          <w:sz w:val="28"/>
          <w:szCs w:val="28"/>
        </w:rPr>
        <w:t> </w:t>
      </w:r>
      <w:r w:rsidR="007413D8" w:rsidRPr="000A601C">
        <w:rPr>
          <w:color w:val="000000"/>
          <w:sz w:val="28"/>
          <w:szCs w:val="28"/>
          <w:shd w:val="clear" w:color="auto" w:fill="FFFFFF"/>
        </w:rPr>
        <w:t>đơn vị</w:t>
      </w:r>
      <w:r w:rsidR="007413D8" w:rsidRPr="000A601C">
        <w:rPr>
          <w:rStyle w:val="apple-converted-space"/>
          <w:color w:val="000000"/>
          <w:sz w:val="28"/>
          <w:szCs w:val="28"/>
        </w:rPr>
        <w:t> </w:t>
      </w:r>
      <w:r w:rsidR="007413D8" w:rsidRPr="000A601C">
        <w:rPr>
          <w:color w:val="000000"/>
          <w:sz w:val="28"/>
          <w:szCs w:val="28"/>
        </w:rPr>
        <w:t>mở tài khoản giao dịch biết họ tên và mẫu chữ ký của kế toán trưởng, phụ trách kế toán mới. Kế toán trưởng, phụ trách kế toán mới chịu trách nhiệm về công việc kế toán của mình kể từ ngày nhận bàn giao công việc. Kế toán trưởng, phụ trách kế toán cũ vẫn phải chịu trách nhiệm về công việc kế toán trong thời gian mình phụ trách.</w:t>
      </w:r>
    </w:p>
    <w:tbl>
      <w:tblPr>
        <w:tblW w:w="9322" w:type="dxa"/>
        <w:tblLook w:val="0000" w:firstRow="0" w:lastRow="0" w:firstColumn="0" w:lastColumn="0" w:noHBand="0" w:noVBand="0"/>
      </w:tblPr>
      <w:tblGrid>
        <w:gridCol w:w="4042"/>
        <w:gridCol w:w="5280"/>
      </w:tblGrid>
      <w:tr w:rsidR="005F45D7" w:rsidRPr="000818FA" w:rsidTr="00C9314C">
        <w:trPr>
          <w:trHeight w:val="2910"/>
        </w:trPr>
        <w:tc>
          <w:tcPr>
            <w:tcW w:w="4042" w:type="dxa"/>
          </w:tcPr>
          <w:p w:rsidR="005F45D7" w:rsidRDefault="005F45D7" w:rsidP="007B4C0A">
            <w:pPr>
              <w:jc w:val="both"/>
              <w:rPr>
                <w:b/>
                <w:i/>
                <w:iCs/>
                <w:lang w:val="nl-NL"/>
              </w:rPr>
            </w:pPr>
          </w:p>
          <w:p w:rsidR="005F45D7" w:rsidRPr="000818FA" w:rsidRDefault="005F45D7" w:rsidP="007B4C0A">
            <w:pPr>
              <w:jc w:val="both"/>
              <w:rPr>
                <w:b/>
                <w:i/>
                <w:iCs/>
                <w:lang w:val="nl-NL"/>
              </w:rPr>
            </w:pPr>
            <w:r w:rsidRPr="000818FA">
              <w:rPr>
                <w:b/>
                <w:i/>
                <w:iCs/>
                <w:lang w:val="nl-NL"/>
              </w:rPr>
              <w:t>Nơi nhận:</w:t>
            </w:r>
          </w:p>
          <w:p w:rsidR="005F45D7" w:rsidRDefault="005F45D7" w:rsidP="007B4C0A">
            <w:pPr>
              <w:jc w:val="both"/>
              <w:rPr>
                <w:iCs/>
                <w:sz w:val="22"/>
                <w:szCs w:val="22"/>
                <w:lang w:val="nl-NL"/>
              </w:rPr>
            </w:pPr>
            <w:r w:rsidRPr="00512E28">
              <w:rPr>
                <w:iCs/>
                <w:sz w:val="22"/>
                <w:szCs w:val="22"/>
                <w:lang w:val="nl-NL"/>
              </w:rPr>
              <w:t>- Như trên;</w:t>
            </w:r>
          </w:p>
          <w:p w:rsidR="00127B07" w:rsidRPr="00512E28" w:rsidRDefault="00127B07" w:rsidP="007B4C0A">
            <w:pPr>
              <w:jc w:val="both"/>
              <w:rPr>
                <w:iCs/>
                <w:sz w:val="22"/>
                <w:szCs w:val="22"/>
                <w:lang w:val="nl-NL"/>
              </w:rPr>
            </w:pPr>
            <w:r>
              <w:rPr>
                <w:iCs/>
                <w:sz w:val="22"/>
                <w:szCs w:val="22"/>
                <w:lang w:val="nl-NL"/>
              </w:rPr>
              <w:t>- Bộ trưởng Phạm Hồng Hà (để báo cáo);</w:t>
            </w:r>
          </w:p>
          <w:p w:rsidR="003D0CBF" w:rsidRPr="00512E28" w:rsidRDefault="003D0CBF" w:rsidP="007B4C0A">
            <w:pPr>
              <w:jc w:val="both"/>
              <w:rPr>
                <w:iCs/>
                <w:sz w:val="22"/>
                <w:szCs w:val="22"/>
                <w:lang w:val="nl-NL"/>
              </w:rPr>
            </w:pPr>
            <w:r w:rsidRPr="00512E28">
              <w:rPr>
                <w:iCs/>
                <w:sz w:val="22"/>
                <w:szCs w:val="22"/>
                <w:lang w:val="nl-NL"/>
              </w:rPr>
              <w:t>- Vụ KHTC (để phối hợp);</w:t>
            </w:r>
          </w:p>
          <w:p w:rsidR="005F45D7" w:rsidRPr="000818FA" w:rsidRDefault="005F45D7" w:rsidP="007B4C0A">
            <w:pPr>
              <w:jc w:val="both"/>
              <w:rPr>
                <w:b/>
                <w:iCs/>
                <w:lang w:val="nl-NL"/>
              </w:rPr>
            </w:pPr>
            <w:r w:rsidRPr="00512E28">
              <w:rPr>
                <w:iCs/>
                <w:sz w:val="22"/>
                <w:szCs w:val="22"/>
                <w:lang w:val="nl-NL"/>
              </w:rPr>
              <w:t>- Lưu: VT, TCCB.</w:t>
            </w:r>
          </w:p>
        </w:tc>
        <w:tc>
          <w:tcPr>
            <w:tcW w:w="5280" w:type="dxa"/>
          </w:tcPr>
          <w:p w:rsidR="005F45D7" w:rsidRDefault="005F45D7" w:rsidP="007B4C0A">
            <w:pPr>
              <w:jc w:val="center"/>
              <w:rPr>
                <w:b/>
                <w:bCs/>
                <w:szCs w:val="28"/>
                <w:lang w:val="nl-NL"/>
              </w:rPr>
            </w:pPr>
          </w:p>
          <w:p w:rsidR="005F45D7" w:rsidRPr="005F45D7" w:rsidRDefault="00127B07" w:rsidP="007B4C0A">
            <w:pPr>
              <w:jc w:val="center"/>
              <w:rPr>
                <w:b/>
                <w:bCs/>
                <w:sz w:val="28"/>
                <w:szCs w:val="28"/>
                <w:lang w:val="nl-NL"/>
              </w:rPr>
            </w:pPr>
            <w:r>
              <w:rPr>
                <w:b/>
                <w:bCs/>
                <w:sz w:val="28"/>
                <w:szCs w:val="28"/>
                <w:lang w:val="nl-NL"/>
              </w:rPr>
              <w:t xml:space="preserve">   </w:t>
            </w:r>
            <w:r w:rsidR="005F45D7" w:rsidRPr="005F45D7">
              <w:rPr>
                <w:b/>
                <w:bCs/>
                <w:sz w:val="28"/>
                <w:szCs w:val="28"/>
                <w:lang w:val="nl-NL"/>
              </w:rPr>
              <w:t>TL. BỘ TRƯỞNG</w:t>
            </w:r>
          </w:p>
          <w:p w:rsidR="005F45D7" w:rsidRPr="005F45D7" w:rsidRDefault="00127B07" w:rsidP="007B4C0A">
            <w:pPr>
              <w:jc w:val="center"/>
              <w:rPr>
                <w:b/>
                <w:sz w:val="28"/>
                <w:szCs w:val="28"/>
                <w:lang w:val="nl-NL"/>
              </w:rPr>
            </w:pPr>
            <w:r>
              <w:rPr>
                <w:b/>
                <w:sz w:val="28"/>
                <w:szCs w:val="28"/>
                <w:lang w:val="nl-NL"/>
              </w:rPr>
              <w:t xml:space="preserve">    </w:t>
            </w:r>
            <w:r w:rsidR="005F45D7" w:rsidRPr="005F45D7">
              <w:rPr>
                <w:b/>
                <w:sz w:val="28"/>
                <w:szCs w:val="28"/>
                <w:lang w:val="nl-NL"/>
              </w:rPr>
              <w:t>VỤ TRƯỞNG VỤ TỔ CHỨC CÁN BỘ</w:t>
            </w:r>
          </w:p>
          <w:p w:rsidR="005F45D7" w:rsidRPr="005F45D7" w:rsidRDefault="005F45D7" w:rsidP="007B4C0A">
            <w:pPr>
              <w:jc w:val="center"/>
              <w:rPr>
                <w:sz w:val="28"/>
                <w:szCs w:val="28"/>
                <w:lang w:val="nl-NL"/>
              </w:rPr>
            </w:pPr>
          </w:p>
          <w:p w:rsidR="005F45D7" w:rsidRDefault="005F45D7" w:rsidP="007B4C0A">
            <w:pPr>
              <w:jc w:val="center"/>
              <w:rPr>
                <w:sz w:val="28"/>
                <w:szCs w:val="28"/>
                <w:lang w:val="nl-NL"/>
              </w:rPr>
            </w:pPr>
          </w:p>
          <w:p w:rsidR="00ED301B" w:rsidRPr="00ED301B" w:rsidRDefault="00ED301B" w:rsidP="00E6252D">
            <w:pPr>
              <w:spacing w:before="120" w:after="240"/>
              <w:jc w:val="center"/>
              <w:rPr>
                <w:sz w:val="28"/>
                <w:szCs w:val="28"/>
              </w:rPr>
            </w:pPr>
            <w:bookmarkStart w:id="0" w:name="_GoBack"/>
            <w:r w:rsidRPr="00ED301B">
              <w:rPr>
                <w:sz w:val="28"/>
                <w:szCs w:val="28"/>
              </w:rPr>
              <w:t>(đã ký)</w:t>
            </w:r>
          </w:p>
          <w:bookmarkEnd w:id="0"/>
          <w:p w:rsidR="00512E28" w:rsidRDefault="00ED301B" w:rsidP="007B4C0A">
            <w:pPr>
              <w:jc w:val="center"/>
              <w:rPr>
                <w:sz w:val="28"/>
                <w:szCs w:val="28"/>
                <w:lang w:val="nl-NL"/>
              </w:rPr>
            </w:pPr>
            <w:r>
              <w:rPr>
                <w:sz w:val="28"/>
                <w:szCs w:val="28"/>
                <w:lang w:val="nl-NL"/>
              </w:rPr>
              <w:t xml:space="preserve"> </w:t>
            </w:r>
          </w:p>
          <w:p w:rsidR="005F45D7" w:rsidRPr="00EE4F34" w:rsidRDefault="005F45D7" w:rsidP="007B4C0A">
            <w:pPr>
              <w:jc w:val="center"/>
              <w:rPr>
                <w:b/>
                <w:bCs/>
                <w:szCs w:val="28"/>
                <w:lang w:val="nl-NL"/>
              </w:rPr>
            </w:pPr>
            <w:r w:rsidRPr="005F45D7">
              <w:rPr>
                <w:b/>
                <w:bCs/>
                <w:sz w:val="28"/>
                <w:szCs w:val="28"/>
                <w:lang w:val="nl-NL"/>
              </w:rPr>
              <w:t>Nguyễn Văn Sinh</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451"/>
      </w:tblGrid>
      <w:tr w:rsidR="00997C79" w:rsidRPr="00997C79" w:rsidTr="00A15275">
        <w:tc>
          <w:tcPr>
            <w:tcW w:w="3227" w:type="dxa"/>
          </w:tcPr>
          <w:p w:rsidR="00997C79" w:rsidRPr="00997C79" w:rsidRDefault="00997C79" w:rsidP="00A15275">
            <w:pPr>
              <w:rPr>
                <w:rFonts w:ascii="Times New Roman" w:hAnsi="Times New Roman"/>
                <w:sz w:val="28"/>
                <w:szCs w:val="28"/>
                <w:lang w:val="nl-NL"/>
              </w:rPr>
            </w:pPr>
          </w:p>
        </w:tc>
        <w:tc>
          <w:tcPr>
            <w:tcW w:w="6451" w:type="dxa"/>
          </w:tcPr>
          <w:p w:rsidR="00997C79" w:rsidRPr="00997C79" w:rsidRDefault="00997C79" w:rsidP="00A15275">
            <w:pPr>
              <w:jc w:val="center"/>
              <w:rPr>
                <w:rFonts w:ascii="Times New Roman" w:hAnsi="Times New Roman"/>
                <w:b/>
                <w:i/>
                <w:sz w:val="28"/>
                <w:szCs w:val="28"/>
                <w:lang w:val="nl-NL"/>
              </w:rPr>
            </w:pPr>
          </w:p>
        </w:tc>
      </w:tr>
    </w:tbl>
    <w:p w:rsidR="00997C79" w:rsidRPr="00997C79" w:rsidRDefault="00997C79"/>
    <w:sectPr w:rsidR="00997C79" w:rsidRPr="00997C79" w:rsidSect="00512E28">
      <w:footerReference w:type="default" r:id="rId9"/>
      <w:pgSz w:w="11907" w:h="16840" w:code="9"/>
      <w:pgMar w:top="907" w:right="760" w:bottom="425" w:left="164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720" w:rsidRDefault="00A75720" w:rsidP="00CD47C6">
      <w:r>
        <w:separator/>
      </w:r>
    </w:p>
  </w:endnote>
  <w:endnote w:type="continuationSeparator" w:id="0">
    <w:p w:rsidR="00A75720" w:rsidRDefault="00A75720" w:rsidP="00CD4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3056201"/>
      <w:docPartObj>
        <w:docPartGallery w:val="Page Numbers (Bottom of Page)"/>
        <w:docPartUnique/>
      </w:docPartObj>
    </w:sdtPr>
    <w:sdtEndPr>
      <w:rPr>
        <w:noProof/>
      </w:rPr>
    </w:sdtEndPr>
    <w:sdtContent>
      <w:p w:rsidR="00CD47C6" w:rsidRDefault="00CD47C6">
        <w:pPr>
          <w:pStyle w:val="Footer"/>
          <w:jc w:val="center"/>
        </w:pPr>
        <w:r>
          <w:fldChar w:fldCharType="begin"/>
        </w:r>
        <w:r>
          <w:instrText xml:space="preserve"> PAGE   \* MERGEFORMAT </w:instrText>
        </w:r>
        <w:r>
          <w:fldChar w:fldCharType="separate"/>
        </w:r>
        <w:r w:rsidR="00ED301B">
          <w:rPr>
            <w:noProof/>
          </w:rPr>
          <w:t>2</w:t>
        </w:r>
        <w:r>
          <w:rPr>
            <w:noProof/>
          </w:rPr>
          <w:fldChar w:fldCharType="end"/>
        </w:r>
      </w:p>
    </w:sdtContent>
  </w:sdt>
  <w:p w:rsidR="00CD47C6" w:rsidRDefault="00CD47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720" w:rsidRDefault="00A75720" w:rsidP="00CD47C6">
      <w:r>
        <w:separator/>
      </w:r>
    </w:p>
  </w:footnote>
  <w:footnote w:type="continuationSeparator" w:id="0">
    <w:p w:rsidR="00A75720" w:rsidRDefault="00A75720" w:rsidP="00CD47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D62152"/>
    <w:multiLevelType w:val="hybridMultilevel"/>
    <w:tmpl w:val="CBC26A3A"/>
    <w:lvl w:ilvl="0" w:tplc="007AB792">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C79"/>
    <w:rsid w:val="0000028E"/>
    <w:rsid w:val="00000BE3"/>
    <w:rsid w:val="000252EB"/>
    <w:rsid w:val="00032431"/>
    <w:rsid w:val="000802BD"/>
    <w:rsid w:val="00086F80"/>
    <w:rsid w:val="000A181E"/>
    <w:rsid w:val="000A601C"/>
    <w:rsid w:val="000B5BAB"/>
    <w:rsid w:val="000E0BA7"/>
    <w:rsid w:val="00127B07"/>
    <w:rsid w:val="0013327A"/>
    <w:rsid w:val="00143A29"/>
    <w:rsid w:val="001549E3"/>
    <w:rsid w:val="00174C7D"/>
    <w:rsid w:val="001C1BB7"/>
    <w:rsid w:val="00236EDD"/>
    <w:rsid w:val="002421B3"/>
    <w:rsid w:val="00250CAF"/>
    <w:rsid w:val="0028623F"/>
    <w:rsid w:val="002B2CBD"/>
    <w:rsid w:val="002D2260"/>
    <w:rsid w:val="00341E1E"/>
    <w:rsid w:val="00366DC8"/>
    <w:rsid w:val="003672BF"/>
    <w:rsid w:val="00387E16"/>
    <w:rsid w:val="00397FD0"/>
    <w:rsid w:val="003B05F3"/>
    <w:rsid w:val="003B20EB"/>
    <w:rsid w:val="003B443D"/>
    <w:rsid w:val="003C73A1"/>
    <w:rsid w:val="003D0CBF"/>
    <w:rsid w:val="003E042D"/>
    <w:rsid w:val="003F1106"/>
    <w:rsid w:val="003F305A"/>
    <w:rsid w:val="00401603"/>
    <w:rsid w:val="004036D5"/>
    <w:rsid w:val="00432424"/>
    <w:rsid w:val="00442C2A"/>
    <w:rsid w:val="00462768"/>
    <w:rsid w:val="00463F63"/>
    <w:rsid w:val="00480A2B"/>
    <w:rsid w:val="00494EF3"/>
    <w:rsid w:val="004A10CA"/>
    <w:rsid w:val="004B3AB3"/>
    <w:rsid w:val="004C0862"/>
    <w:rsid w:val="004E2FFF"/>
    <w:rsid w:val="00505F23"/>
    <w:rsid w:val="00512E28"/>
    <w:rsid w:val="00522840"/>
    <w:rsid w:val="0056259A"/>
    <w:rsid w:val="0058094A"/>
    <w:rsid w:val="005A10C0"/>
    <w:rsid w:val="005F45D7"/>
    <w:rsid w:val="005F5BFD"/>
    <w:rsid w:val="00626C56"/>
    <w:rsid w:val="00633E6B"/>
    <w:rsid w:val="00675D33"/>
    <w:rsid w:val="0069048B"/>
    <w:rsid w:val="006B78F4"/>
    <w:rsid w:val="006D7B9F"/>
    <w:rsid w:val="006F5AFE"/>
    <w:rsid w:val="006F6A40"/>
    <w:rsid w:val="00703FA3"/>
    <w:rsid w:val="0073550A"/>
    <w:rsid w:val="007413D8"/>
    <w:rsid w:val="00763588"/>
    <w:rsid w:val="00787FEB"/>
    <w:rsid w:val="00793470"/>
    <w:rsid w:val="007F418D"/>
    <w:rsid w:val="0081059D"/>
    <w:rsid w:val="00820B59"/>
    <w:rsid w:val="00820E04"/>
    <w:rsid w:val="00822910"/>
    <w:rsid w:val="0084154F"/>
    <w:rsid w:val="00856674"/>
    <w:rsid w:val="00861DE6"/>
    <w:rsid w:val="00863C5D"/>
    <w:rsid w:val="00874E4F"/>
    <w:rsid w:val="00877764"/>
    <w:rsid w:val="008D0E30"/>
    <w:rsid w:val="008E7DBA"/>
    <w:rsid w:val="00902740"/>
    <w:rsid w:val="009033DD"/>
    <w:rsid w:val="009223D6"/>
    <w:rsid w:val="009270A7"/>
    <w:rsid w:val="00953476"/>
    <w:rsid w:val="0098705C"/>
    <w:rsid w:val="00997C79"/>
    <w:rsid w:val="009B56F0"/>
    <w:rsid w:val="009E10CE"/>
    <w:rsid w:val="009F1032"/>
    <w:rsid w:val="009F1161"/>
    <w:rsid w:val="00A0041C"/>
    <w:rsid w:val="00A2382A"/>
    <w:rsid w:val="00A26046"/>
    <w:rsid w:val="00A27599"/>
    <w:rsid w:val="00A52F51"/>
    <w:rsid w:val="00A532C5"/>
    <w:rsid w:val="00A63E9A"/>
    <w:rsid w:val="00A75720"/>
    <w:rsid w:val="00A9034D"/>
    <w:rsid w:val="00AA4AAE"/>
    <w:rsid w:val="00AA79D0"/>
    <w:rsid w:val="00AC3AA2"/>
    <w:rsid w:val="00AD128B"/>
    <w:rsid w:val="00AD5837"/>
    <w:rsid w:val="00AE0727"/>
    <w:rsid w:val="00AE4472"/>
    <w:rsid w:val="00AF19A5"/>
    <w:rsid w:val="00B41109"/>
    <w:rsid w:val="00B52C26"/>
    <w:rsid w:val="00B60A96"/>
    <w:rsid w:val="00B658DE"/>
    <w:rsid w:val="00B67C1F"/>
    <w:rsid w:val="00B7524B"/>
    <w:rsid w:val="00BA5A3A"/>
    <w:rsid w:val="00BB4AF2"/>
    <w:rsid w:val="00BB577B"/>
    <w:rsid w:val="00BD47A2"/>
    <w:rsid w:val="00C15394"/>
    <w:rsid w:val="00C35D13"/>
    <w:rsid w:val="00C42CBC"/>
    <w:rsid w:val="00C76960"/>
    <w:rsid w:val="00C9314C"/>
    <w:rsid w:val="00CB140F"/>
    <w:rsid w:val="00CB55E0"/>
    <w:rsid w:val="00CD47C6"/>
    <w:rsid w:val="00CE428D"/>
    <w:rsid w:val="00CF53BD"/>
    <w:rsid w:val="00D16165"/>
    <w:rsid w:val="00D2335E"/>
    <w:rsid w:val="00D24656"/>
    <w:rsid w:val="00D41AED"/>
    <w:rsid w:val="00D80847"/>
    <w:rsid w:val="00D85787"/>
    <w:rsid w:val="00DC6E00"/>
    <w:rsid w:val="00DE12D1"/>
    <w:rsid w:val="00DE4627"/>
    <w:rsid w:val="00E311AD"/>
    <w:rsid w:val="00E32756"/>
    <w:rsid w:val="00E427A9"/>
    <w:rsid w:val="00E6252D"/>
    <w:rsid w:val="00E66F4E"/>
    <w:rsid w:val="00E90DAC"/>
    <w:rsid w:val="00E941BA"/>
    <w:rsid w:val="00E9670C"/>
    <w:rsid w:val="00ED301B"/>
    <w:rsid w:val="00EF649E"/>
    <w:rsid w:val="00F0068C"/>
    <w:rsid w:val="00F01DF2"/>
    <w:rsid w:val="00F073F5"/>
    <w:rsid w:val="00F213BF"/>
    <w:rsid w:val="00F3184B"/>
    <w:rsid w:val="00F5012E"/>
    <w:rsid w:val="00F55405"/>
    <w:rsid w:val="00F728B9"/>
    <w:rsid w:val="00F81EC8"/>
    <w:rsid w:val="00FA04D4"/>
    <w:rsid w:val="00FF4465"/>
    <w:rsid w:val="00FF7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C79"/>
    <w:pPr>
      <w:spacing w:after="0" w:line="240" w:lineRule="auto"/>
    </w:pPr>
    <w:rPr>
      <w:rFonts w:eastAsia="Times New Roman" w:cs="Times New Roman"/>
      <w:sz w:val="24"/>
      <w:szCs w:val="24"/>
    </w:rPr>
  </w:style>
  <w:style w:type="paragraph" w:styleId="Heading3">
    <w:name w:val="heading 3"/>
    <w:basedOn w:val="Normal"/>
    <w:next w:val="Normal"/>
    <w:link w:val="Heading3Char"/>
    <w:qFormat/>
    <w:rsid w:val="00997C79"/>
    <w:pPr>
      <w:keepNext/>
      <w:jc w:val="center"/>
      <w:outlineLvl w:val="2"/>
    </w:pPr>
    <w:rPr>
      <w:rFonts w:ascii=".VnTimeH" w:hAnsi=".VnTimeH"/>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97C79"/>
    <w:rPr>
      <w:rFonts w:ascii=".VnTimeH" w:eastAsia="Times New Roman" w:hAnsi=".VnTimeH" w:cs="Times New Roman"/>
      <w:b/>
      <w:szCs w:val="20"/>
    </w:rPr>
  </w:style>
  <w:style w:type="table" w:styleId="TableGrid">
    <w:name w:val="Table Grid"/>
    <w:basedOn w:val="TableNormal"/>
    <w:uiPriority w:val="39"/>
    <w:rsid w:val="00997C79"/>
    <w:pPr>
      <w:spacing w:after="0" w:line="240" w:lineRule="auto"/>
    </w:pPr>
    <w:rPr>
      <w:rFonts w:asciiTheme="minorHAnsi"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9B56F0"/>
    <w:pPr>
      <w:ind w:left="720"/>
      <w:contextualSpacing/>
    </w:pPr>
  </w:style>
  <w:style w:type="paragraph" w:styleId="Header">
    <w:name w:val="header"/>
    <w:basedOn w:val="Normal"/>
    <w:link w:val="HeaderChar"/>
    <w:uiPriority w:val="99"/>
    <w:unhideWhenUsed/>
    <w:rsid w:val="00CD47C6"/>
    <w:pPr>
      <w:tabs>
        <w:tab w:val="center" w:pos="4680"/>
        <w:tab w:val="right" w:pos="9360"/>
      </w:tabs>
    </w:pPr>
  </w:style>
  <w:style w:type="character" w:customStyle="1" w:styleId="HeaderChar">
    <w:name w:val="Header Char"/>
    <w:basedOn w:val="DefaultParagraphFont"/>
    <w:link w:val="Header"/>
    <w:uiPriority w:val="99"/>
    <w:rsid w:val="00CD47C6"/>
    <w:rPr>
      <w:rFonts w:eastAsia="Times New Roman" w:cs="Times New Roman"/>
      <w:sz w:val="24"/>
      <w:szCs w:val="24"/>
    </w:rPr>
  </w:style>
  <w:style w:type="paragraph" w:styleId="Footer">
    <w:name w:val="footer"/>
    <w:basedOn w:val="Normal"/>
    <w:link w:val="FooterChar"/>
    <w:uiPriority w:val="99"/>
    <w:unhideWhenUsed/>
    <w:rsid w:val="00CD47C6"/>
    <w:pPr>
      <w:tabs>
        <w:tab w:val="center" w:pos="4680"/>
        <w:tab w:val="right" w:pos="9360"/>
      </w:tabs>
    </w:pPr>
  </w:style>
  <w:style w:type="character" w:customStyle="1" w:styleId="FooterChar">
    <w:name w:val="Footer Char"/>
    <w:basedOn w:val="DefaultParagraphFont"/>
    <w:link w:val="Footer"/>
    <w:uiPriority w:val="99"/>
    <w:rsid w:val="00CD47C6"/>
    <w:rPr>
      <w:rFonts w:eastAsia="Times New Roman" w:cs="Times New Roman"/>
      <w:sz w:val="24"/>
      <w:szCs w:val="24"/>
    </w:rPr>
  </w:style>
  <w:style w:type="character" w:customStyle="1" w:styleId="BodyText2Char">
    <w:name w:val="Body Text 2 Char"/>
    <w:aliases w:val="Char Char"/>
    <w:basedOn w:val="DefaultParagraphFont"/>
    <w:link w:val="BodyText2"/>
    <w:semiHidden/>
    <w:locked/>
    <w:rsid w:val="008D0E30"/>
    <w:rPr>
      <w:rFonts w:ascii=".VnTime" w:hAnsi=".VnTime"/>
    </w:rPr>
  </w:style>
  <w:style w:type="paragraph" w:styleId="BodyText2">
    <w:name w:val="Body Text 2"/>
    <w:aliases w:val="Char"/>
    <w:basedOn w:val="Normal"/>
    <w:link w:val="BodyText2Char"/>
    <w:semiHidden/>
    <w:unhideWhenUsed/>
    <w:rsid w:val="008D0E30"/>
    <w:pPr>
      <w:widowControl w:val="0"/>
      <w:autoSpaceDE w:val="0"/>
      <w:autoSpaceDN w:val="0"/>
      <w:spacing w:after="120" w:line="480" w:lineRule="auto"/>
    </w:pPr>
    <w:rPr>
      <w:rFonts w:ascii=".VnTime" w:eastAsiaTheme="minorHAnsi" w:hAnsi=".VnTime" w:cstheme="minorBidi"/>
      <w:sz w:val="28"/>
      <w:szCs w:val="22"/>
    </w:rPr>
  </w:style>
  <w:style w:type="character" w:customStyle="1" w:styleId="BodyText2Char1">
    <w:name w:val="Body Text 2 Char1"/>
    <w:basedOn w:val="DefaultParagraphFont"/>
    <w:uiPriority w:val="99"/>
    <w:semiHidden/>
    <w:rsid w:val="008D0E30"/>
    <w:rPr>
      <w:rFonts w:eastAsia="Times New Roman" w:cs="Times New Roman"/>
      <w:sz w:val="24"/>
      <w:szCs w:val="24"/>
    </w:rPr>
  </w:style>
  <w:style w:type="paragraph" w:styleId="NormalWeb">
    <w:name w:val="Normal (Web)"/>
    <w:basedOn w:val="Normal"/>
    <w:uiPriority w:val="99"/>
    <w:semiHidden/>
    <w:unhideWhenUsed/>
    <w:rsid w:val="007413D8"/>
    <w:pPr>
      <w:spacing w:before="100" w:beforeAutospacing="1" w:after="100" w:afterAutospacing="1"/>
    </w:pPr>
  </w:style>
  <w:style w:type="character" w:customStyle="1" w:styleId="apple-converted-space">
    <w:name w:val="apple-converted-space"/>
    <w:basedOn w:val="DefaultParagraphFont"/>
    <w:rsid w:val="007413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C79"/>
    <w:pPr>
      <w:spacing w:after="0" w:line="240" w:lineRule="auto"/>
    </w:pPr>
    <w:rPr>
      <w:rFonts w:eastAsia="Times New Roman" w:cs="Times New Roman"/>
      <w:sz w:val="24"/>
      <w:szCs w:val="24"/>
    </w:rPr>
  </w:style>
  <w:style w:type="paragraph" w:styleId="Heading3">
    <w:name w:val="heading 3"/>
    <w:basedOn w:val="Normal"/>
    <w:next w:val="Normal"/>
    <w:link w:val="Heading3Char"/>
    <w:qFormat/>
    <w:rsid w:val="00997C79"/>
    <w:pPr>
      <w:keepNext/>
      <w:jc w:val="center"/>
      <w:outlineLvl w:val="2"/>
    </w:pPr>
    <w:rPr>
      <w:rFonts w:ascii=".VnTimeH" w:hAnsi=".VnTimeH"/>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97C79"/>
    <w:rPr>
      <w:rFonts w:ascii=".VnTimeH" w:eastAsia="Times New Roman" w:hAnsi=".VnTimeH" w:cs="Times New Roman"/>
      <w:b/>
      <w:szCs w:val="20"/>
    </w:rPr>
  </w:style>
  <w:style w:type="table" w:styleId="TableGrid">
    <w:name w:val="Table Grid"/>
    <w:basedOn w:val="TableNormal"/>
    <w:uiPriority w:val="39"/>
    <w:rsid w:val="00997C79"/>
    <w:pPr>
      <w:spacing w:after="0" w:line="240" w:lineRule="auto"/>
    </w:pPr>
    <w:rPr>
      <w:rFonts w:asciiTheme="minorHAnsi"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9B56F0"/>
    <w:pPr>
      <w:ind w:left="720"/>
      <w:contextualSpacing/>
    </w:pPr>
  </w:style>
  <w:style w:type="paragraph" w:styleId="Header">
    <w:name w:val="header"/>
    <w:basedOn w:val="Normal"/>
    <w:link w:val="HeaderChar"/>
    <w:uiPriority w:val="99"/>
    <w:unhideWhenUsed/>
    <w:rsid w:val="00CD47C6"/>
    <w:pPr>
      <w:tabs>
        <w:tab w:val="center" w:pos="4680"/>
        <w:tab w:val="right" w:pos="9360"/>
      </w:tabs>
    </w:pPr>
  </w:style>
  <w:style w:type="character" w:customStyle="1" w:styleId="HeaderChar">
    <w:name w:val="Header Char"/>
    <w:basedOn w:val="DefaultParagraphFont"/>
    <w:link w:val="Header"/>
    <w:uiPriority w:val="99"/>
    <w:rsid w:val="00CD47C6"/>
    <w:rPr>
      <w:rFonts w:eastAsia="Times New Roman" w:cs="Times New Roman"/>
      <w:sz w:val="24"/>
      <w:szCs w:val="24"/>
    </w:rPr>
  </w:style>
  <w:style w:type="paragraph" w:styleId="Footer">
    <w:name w:val="footer"/>
    <w:basedOn w:val="Normal"/>
    <w:link w:val="FooterChar"/>
    <w:uiPriority w:val="99"/>
    <w:unhideWhenUsed/>
    <w:rsid w:val="00CD47C6"/>
    <w:pPr>
      <w:tabs>
        <w:tab w:val="center" w:pos="4680"/>
        <w:tab w:val="right" w:pos="9360"/>
      </w:tabs>
    </w:pPr>
  </w:style>
  <w:style w:type="character" w:customStyle="1" w:styleId="FooterChar">
    <w:name w:val="Footer Char"/>
    <w:basedOn w:val="DefaultParagraphFont"/>
    <w:link w:val="Footer"/>
    <w:uiPriority w:val="99"/>
    <w:rsid w:val="00CD47C6"/>
    <w:rPr>
      <w:rFonts w:eastAsia="Times New Roman" w:cs="Times New Roman"/>
      <w:sz w:val="24"/>
      <w:szCs w:val="24"/>
    </w:rPr>
  </w:style>
  <w:style w:type="character" w:customStyle="1" w:styleId="BodyText2Char">
    <w:name w:val="Body Text 2 Char"/>
    <w:aliases w:val="Char Char"/>
    <w:basedOn w:val="DefaultParagraphFont"/>
    <w:link w:val="BodyText2"/>
    <w:semiHidden/>
    <w:locked/>
    <w:rsid w:val="008D0E30"/>
    <w:rPr>
      <w:rFonts w:ascii=".VnTime" w:hAnsi=".VnTime"/>
    </w:rPr>
  </w:style>
  <w:style w:type="paragraph" w:styleId="BodyText2">
    <w:name w:val="Body Text 2"/>
    <w:aliases w:val="Char"/>
    <w:basedOn w:val="Normal"/>
    <w:link w:val="BodyText2Char"/>
    <w:semiHidden/>
    <w:unhideWhenUsed/>
    <w:rsid w:val="008D0E30"/>
    <w:pPr>
      <w:widowControl w:val="0"/>
      <w:autoSpaceDE w:val="0"/>
      <w:autoSpaceDN w:val="0"/>
      <w:spacing w:after="120" w:line="480" w:lineRule="auto"/>
    </w:pPr>
    <w:rPr>
      <w:rFonts w:ascii=".VnTime" w:eastAsiaTheme="minorHAnsi" w:hAnsi=".VnTime" w:cstheme="minorBidi"/>
      <w:sz w:val="28"/>
      <w:szCs w:val="22"/>
    </w:rPr>
  </w:style>
  <w:style w:type="character" w:customStyle="1" w:styleId="BodyText2Char1">
    <w:name w:val="Body Text 2 Char1"/>
    <w:basedOn w:val="DefaultParagraphFont"/>
    <w:uiPriority w:val="99"/>
    <w:semiHidden/>
    <w:rsid w:val="008D0E30"/>
    <w:rPr>
      <w:rFonts w:eastAsia="Times New Roman" w:cs="Times New Roman"/>
      <w:sz w:val="24"/>
      <w:szCs w:val="24"/>
    </w:rPr>
  </w:style>
  <w:style w:type="paragraph" w:styleId="NormalWeb">
    <w:name w:val="Normal (Web)"/>
    <w:basedOn w:val="Normal"/>
    <w:uiPriority w:val="99"/>
    <w:semiHidden/>
    <w:unhideWhenUsed/>
    <w:rsid w:val="007413D8"/>
    <w:pPr>
      <w:spacing w:before="100" w:beforeAutospacing="1" w:after="100" w:afterAutospacing="1"/>
    </w:pPr>
  </w:style>
  <w:style w:type="character" w:customStyle="1" w:styleId="apple-converted-space">
    <w:name w:val="apple-converted-space"/>
    <w:basedOn w:val="DefaultParagraphFont"/>
    <w:rsid w:val="007413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047937">
      <w:bodyDiv w:val="1"/>
      <w:marLeft w:val="0"/>
      <w:marRight w:val="0"/>
      <w:marTop w:val="0"/>
      <w:marBottom w:val="0"/>
      <w:divBdr>
        <w:top w:val="none" w:sz="0" w:space="0" w:color="auto"/>
        <w:left w:val="none" w:sz="0" w:space="0" w:color="auto"/>
        <w:bottom w:val="none" w:sz="0" w:space="0" w:color="auto"/>
        <w:right w:val="none" w:sz="0" w:space="0" w:color="auto"/>
      </w:divBdr>
    </w:div>
    <w:div w:id="1450125438">
      <w:bodyDiv w:val="1"/>
      <w:marLeft w:val="0"/>
      <w:marRight w:val="0"/>
      <w:marTop w:val="0"/>
      <w:marBottom w:val="0"/>
      <w:divBdr>
        <w:top w:val="none" w:sz="0" w:space="0" w:color="auto"/>
        <w:left w:val="none" w:sz="0" w:space="0" w:color="auto"/>
        <w:bottom w:val="none" w:sz="0" w:space="0" w:color="auto"/>
        <w:right w:val="none" w:sz="0" w:space="0" w:color="auto"/>
      </w:divBdr>
    </w:div>
    <w:div w:id="1733846842">
      <w:bodyDiv w:val="1"/>
      <w:marLeft w:val="0"/>
      <w:marRight w:val="0"/>
      <w:marTop w:val="0"/>
      <w:marBottom w:val="0"/>
      <w:divBdr>
        <w:top w:val="none" w:sz="0" w:space="0" w:color="auto"/>
        <w:left w:val="none" w:sz="0" w:space="0" w:color="auto"/>
        <w:bottom w:val="none" w:sz="0" w:space="0" w:color="auto"/>
        <w:right w:val="none" w:sz="0" w:space="0" w:color="auto"/>
      </w:divBdr>
    </w:div>
    <w:div w:id="1895042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7A15C-639A-4065-8A5A-8AAC36596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357</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CIC</cp:lastModifiedBy>
  <cp:revision>4</cp:revision>
  <cp:lastPrinted>2017-04-19T09:44:00Z</cp:lastPrinted>
  <dcterms:created xsi:type="dcterms:W3CDTF">2017-05-10T07:13:00Z</dcterms:created>
  <dcterms:modified xsi:type="dcterms:W3CDTF">2017-05-10T07:44:00Z</dcterms:modified>
</cp:coreProperties>
</file>