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AD5E3D" w:rsidTr="008E50CD">
        <w:trPr>
          <w:trHeight w:val="851"/>
          <w:jc w:val="center"/>
        </w:trPr>
        <w:tc>
          <w:tcPr>
            <w:tcW w:w="4253" w:type="dxa"/>
          </w:tcPr>
          <w:p w:rsidR="00AD5E3D" w:rsidRPr="001D3915" w:rsidRDefault="00AD5E3D" w:rsidP="001D136B">
            <w:pPr>
              <w:jc w:val="center"/>
              <w:rPr>
                <w:b/>
                <w:spacing w:val="-4"/>
                <w:sz w:val="26"/>
                <w:szCs w:val="26"/>
              </w:rPr>
            </w:pPr>
            <w:r w:rsidRPr="001D3915">
              <w:rPr>
                <w:b/>
                <w:noProof/>
                <w:spacing w:val="-4"/>
                <w:sz w:val="26"/>
                <w:szCs w:val="26"/>
              </w:rPr>
              <mc:AlternateContent>
                <mc:Choice Requires="wps">
                  <w:drawing>
                    <wp:anchor distT="0" distB="0" distL="114300" distR="114300" simplePos="0" relativeHeight="251659264" behindDoc="0" locked="0" layoutInCell="1" allowOverlap="1" wp14:anchorId="7EA33CC5" wp14:editId="575F3FEF">
                      <wp:simplePos x="0" y="0"/>
                      <wp:positionH relativeFrom="column">
                        <wp:posOffset>860425</wp:posOffset>
                      </wp:positionH>
                      <wp:positionV relativeFrom="paragraph">
                        <wp:posOffset>201930</wp:posOffset>
                      </wp:positionV>
                      <wp:extent cx="8077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807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58D64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5pt,15.9pt" to="131.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" strokecolor="black [3213]" strokeweight=".5pt">
                      <v:stroke joinstyle="miter"/>
                    </v:line>
                  </w:pict>
                </mc:Fallback>
              </mc:AlternateContent>
            </w:r>
            <w:r w:rsidRPr="001D3915">
              <w:rPr>
                <w:b/>
                <w:spacing w:val="-4"/>
                <w:sz w:val="26"/>
                <w:szCs w:val="26"/>
              </w:rPr>
              <w:t>BỘ XÂY DỰNG</w:t>
            </w:r>
          </w:p>
        </w:tc>
        <w:tc>
          <w:tcPr>
            <w:tcW w:w="5528" w:type="dxa"/>
          </w:tcPr>
          <w:p w:rsidR="00AD5E3D" w:rsidRPr="001D3915" w:rsidRDefault="00AD5E3D" w:rsidP="001D136B">
            <w:pPr>
              <w:jc w:val="center"/>
              <w:rPr>
                <w:rFonts w:ascii="Times New Roman Bold" w:hAnsi="Times New Roman Bold"/>
                <w:b/>
                <w:spacing w:val="-4"/>
                <w:sz w:val="26"/>
                <w:szCs w:val="26"/>
              </w:rPr>
            </w:pPr>
            <w:r w:rsidRPr="001D3915">
              <w:rPr>
                <w:rFonts w:ascii="Times New Roman Bold" w:hAnsi="Times New Roman Bold"/>
                <w:b/>
                <w:spacing w:val="-4"/>
                <w:sz w:val="26"/>
                <w:szCs w:val="26"/>
              </w:rPr>
              <w:t>CỘNG HÒA XÃ HỘI CHỦ NGHĨA VIỆT NAM</w:t>
            </w:r>
          </w:p>
          <w:p w:rsidR="00AD5E3D" w:rsidRPr="00AD5CD5" w:rsidRDefault="00AD5E3D" w:rsidP="001D136B">
            <w:pPr>
              <w:jc w:val="center"/>
              <w:rPr>
                <w:sz w:val="26"/>
                <w:szCs w:val="26"/>
              </w:rPr>
            </w:pPr>
            <w:r w:rsidRPr="00AD5CD5">
              <w:rPr>
                <w:b/>
                <w:noProof/>
                <w:sz w:val="26"/>
                <w:szCs w:val="26"/>
              </w:rPr>
              <mc:AlternateContent>
                <mc:Choice Requires="wps">
                  <w:drawing>
                    <wp:anchor distT="0" distB="0" distL="114300" distR="114300" simplePos="0" relativeHeight="251660288" behindDoc="0" locked="0" layoutInCell="1" allowOverlap="1" wp14:anchorId="7C24A317" wp14:editId="24919F72">
                      <wp:simplePos x="0" y="0"/>
                      <wp:positionH relativeFrom="column">
                        <wp:posOffset>742315</wp:posOffset>
                      </wp:positionH>
                      <wp:positionV relativeFrom="paragraph">
                        <wp:posOffset>219710</wp:posOffset>
                      </wp:positionV>
                      <wp:extent cx="1838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6A32642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17.3pt" to="203.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" strokecolor="black [3213]" strokeweight=".5pt">
                      <v:stroke joinstyle="miter"/>
                    </v:line>
                  </w:pict>
                </mc:Fallback>
              </mc:AlternateContent>
            </w:r>
            <w:r w:rsidRPr="00AD5CD5">
              <w:rPr>
                <w:b/>
                <w:sz w:val="26"/>
                <w:szCs w:val="26"/>
              </w:rPr>
              <w:t>Độc lập – Tự do – Hạnh phúc</w:t>
            </w:r>
          </w:p>
        </w:tc>
      </w:tr>
      <w:tr w:rsidR="00AD5E3D" w:rsidTr="00AD5E3D">
        <w:trPr>
          <w:trHeight w:val="715"/>
          <w:jc w:val="center"/>
        </w:trPr>
        <w:tc>
          <w:tcPr>
            <w:tcW w:w="4253" w:type="dxa"/>
          </w:tcPr>
          <w:p w:rsidR="00AD5E3D" w:rsidRDefault="00AD5E3D" w:rsidP="001D136B">
            <w:pPr>
              <w:jc w:val="center"/>
              <w:rPr>
                <w:sz w:val="26"/>
                <w:szCs w:val="26"/>
              </w:rPr>
            </w:pPr>
            <w:r w:rsidRPr="003F178B">
              <w:rPr>
                <w:sz w:val="26"/>
                <w:szCs w:val="26"/>
              </w:rPr>
              <w:t xml:space="preserve">Số: </w:t>
            </w:r>
            <w:r w:rsidR="00FD7070">
              <w:rPr>
                <w:sz w:val="26"/>
                <w:szCs w:val="26"/>
              </w:rPr>
              <w:t>94</w:t>
            </w:r>
            <w:r w:rsidRPr="003F178B">
              <w:rPr>
                <w:sz w:val="26"/>
                <w:szCs w:val="26"/>
              </w:rPr>
              <w:t>/</w:t>
            </w:r>
            <w:r>
              <w:rPr>
                <w:sz w:val="26"/>
                <w:szCs w:val="26"/>
              </w:rPr>
              <w:t>BXD-</w:t>
            </w:r>
            <w:r w:rsidRPr="003F178B">
              <w:rPr>
                <w:sz w:val="26"/>
                <w:szCs w:val="26"/>
              </w:rPr>
              <w:t>HĐXD</w:t>
            </w:r>
          </w:p>
          <w:p w:rsidR="00AD5E3D" w:rsidRPr="003F178B" w:rsidRDefault="00AD5E3D" w:rsidP="001D136B">
            <w:pPr>
              <w:jc w:val="center"/>
              <w:rPr>
                <w:sz w:val="26"/>
                <w:szCs w:val="26"/>
              </w:rPr>
            </w:pPr>
            <w:r w:rsidRPr="006868DC">
              <w:rPr>
                <w:sz w:val="24"/>
                <w:szCs w:val="24"/>
              </w:rPr>
              <w:t xml:space="preserve">V/v </w:t>
            </w:r>
            <w:r>
              <w:rPr>
                <w:sz w:val="24"/>
                <w:szCs w:val="24"/>
              </w:rPr>
              <w:t>cấp chứng chỉ hành nghề, chứng chỉ năng lực hoạt động xây dựng</w:t>
            </w:r>
          </w:p>
        </w:tc>
        <w:tc>
          <w:tcPr>
            <w:tcW w:w="5528" w:type="dxa"/>
          </w:tcPr>
          <w:p w:rsidR="00AD5E3D" w:rsidRPr="003F178B" w:rsidRDefault="00AD5E3D" w:rsidP="00FD7070">
            <w:pPr>
              <w:jc w:val="center"/>
              <w:rPr>
                <w:i/>
                <w:sz w:val="26"/>
                <w:szCs w:val="26"/>
              </w:rPr>
            </w:pPr>
            <w:r w:rsidRPr="003F178B">
              <w:rPr>
                <w:i/>
                <w:sz w:val="26"/>
                <w:szCs w:val="26"/>
              </w:rPr>
              <w:t xml:space="preserve">Hà Nội, ngày </w:t>
            </w:r>
            <w:r>
              <w:rPr>
                <w:i/>
                <w:sz w:val="26"/>
                <w:szCs w:val="26"/>
              </w:rPr>
              <w:t xml:space="preserve"> </w:t>
            </w:r>
            <w:r w:rsidR="00FD7070">
              <w:rPr>
                <w:i/>
                <w:sz w:val="26"/>
                <w:szCs w:val="26"/>
              </w:rPr>
              <w:t>10</w:t>
            </w:r>
            <w:r>
              <w:rPr>
                <w:i/>
                <w:sz w:val="26"/>
                <w:szCs w:val="26"/>
              </w:rPr>
              <w:t xml:space="preserve"> </w:t>
            </w:r>
            <w:r w:rsidRPr="003F178B">
              <w:rPr>
                <w:i/>
                <w:sz w:val="26"/>
                <w:szCs w:val="26"/>
              </w:rPr>
              <w:t xml:space="preserve"> tháng </w:t>
            </w:r>
            <w:r>
              <w:rPr>
                <w:i/>
                <w:sz w:val="26"/>
                <w:szCs w:val="26"/>
              </w:rPr>
              <w:t>11 năm 2016</w:t>
            </w:r>
          </w:p>
        </w:tc>
      </w:tr>
    </w:tbl>
    <w:p w:rsidR="008E50CD" w:rsidRDefault="008E50CD" w:rsidP="00AD5E3D">
      <w:pPr>
        <w:spacing w:after="0" w:line="240" w:lineRule="auto"/>
        <w:jc w:val="center"/>
      </w:pPr>
    </w:p>
    <w:p w:rsidR="004676AA" w:rsidRDefault="00516258" w:rsidP="00AD5E3D">
      <w:pPr>
        <w:spacing w:after="0" w:line="240" w:lineRule="auto"/>
        <w:jc w:val="center"/>
      </w:pPr>
      <w:r>
        <w:t>Kính gửi: Sở Xây dựng tỉnh Bình Thuận</w:t>
      </w:r>
    </w:p>
    <w:p w:rsidR="00AD5E3D" w:rsidRDefault="00AD5E3D" w:rsidP="00AD5E3D">
      <w:pPr>
        <w:spacing w:after="0" w:line="240" w:lineRule="auto"/>
        <w:jc w:val="center"/>
      </w:pPr>
    </w:p>
    <w:p w:rsidR="00516258" w:rsidRPr="00524E0E" w:rsidRDefault="00516258" w:rsidP="00AD5E3D">
      <w:pPr>
        <w:spacing w:after="120" w:line="240" w:lineRule="auto"/>
        <w:ind w:firstLine="567"/>
        <w:jc w:val="both"/>
      </w:pPr>
      <w:r w:rsidRPr="00524E0E">
        <w:t>Bộ Xây dựng nhận được Văn bản số 3155/SXD-QLXD ngày 19/10/2016 của Sở Xây dựng tỉnh Bình Thuận về vướng mắc trong việc thực hiện cấp chứng chỉ hành nghề cho cá nhân và tổ chức hoạt động xây dựng tại địa phương. Sau khi nghiên cứu, Bộ Xây dựng có ý kiến như sau:</w:t>
      </w:r>
    </w:p>
    <w:p w:rsidR="00524E0E" w:rsidRPr="00524E0E" w:rsidRDefault="00516258" w:rsidP="00AD5E3D">
      <w:pPr>
        <w:spacing w:after="120" w:line="240" w:lineRule="auto"/>
        <w:ind w:firstLine="567"/>
        <w:jc w:val="both"/>
      </w:pPr>
      <w:r w:rsidRPr="00524E0E">
        <w:t xml:space="preserve">1. </w:t>
      </w:r>
      <w:r w:rsidR="00524E0E" w:rsidRPr="00524E0E">
        <w:t xml:space="preserve">Ngày 18/10/2016, Bộ Xây dựng đã có Văn bản số 75/BXD-HĐXD trả lời Văn bản số 2830/SXD-QLXD của Sở Xây dựng tỉnh Bình Thuận về cấp chứng chỉ hành nghề hoạt động xây dựng. Do đó, đề nghị Sở Xây dựng tỉnh Bình Thuận nghiên cứu kỹ các quy định hiện hành để tổ chức công tác quản lý, cấp chứng chỉ hành nghề theo đúng quy định. </w:t>
      </w:r>
    </w:p>
    <w:p w:rsidR="00516258" w:rsidRPr="00524E0E" w:rsidRDefault="00524E0E" w:rsidP="00AD5E3D">
      <w:pPr>
        <w:spacing w:after="120" w:line="240" w:lineRule="auto"/>
        <w:ind w:firstLine="567"/>
        <w:jc w:val="both"/>
      </w:pPr>
      <w:r w:rsidRPr="00524E0E">
        <w:t>Việc gia hạn tiếp tục hành nghề đến hết ngày 31/12/2016 chỉ áp dụng đối với cá nhân có chứng chỉ hành nghề hết hạn sử dụng từ sau ngày 01/3/2016</w:t>
      </w:r>
      <w:r w:rsidR="000E4B8D" w:rsidRPr="00524E0E">
        <w:t xml:space="preserve">. </w:t>
      </w:r>
      <w:r w:rsidR="00AD5E3D" w:rsidRPr="00524E0E">
        <w:t>T</w:t>
      </w:r>
      <w:r w:rsidR="000E4B8D" w:rsidRPr="00524E0E">
        <w:t>rường hợp</w:t>
      </w:r>
      <w:r w:rsidR="0056636E" w:rsidRPr="00524E0E">
        <w:t xml:space="preserve"> cá nhân</w:t>
      </w:r>
      <w:r w:rsidR="000E4B8D" w:rsidRPr="00524E0E">
        <w:t xml:space="preserve"> có chứng chỉ hành nghề </w:t>
      </w:r>
      <w:r w:rsidR="0056636E" w:rsidRPr="00524E0E">
        <w:t xml:space="preserve">hết </w:t>
      </w:r>
      <w:r w:rsidRPr="00524E0E">
        <w:t xml:space="preserve">hạn </w:t>
      </w:r>
      <w:r w:rsidR="0056636E" w:rsidRPr="00524E0E">
        <w:t>từ</w:t>
      </w:r>
      <w:r w:rsidR="000E4B8D" w:rsidRPr="00524E0E">
        <w:t xml:space="preserve"> thời điểm Luật Xây dựng năm 2014 có hiệu lực đến trước ngày 01/3/2016 thì không </w:t>
      </w:r>
      <w:r w:rsidR="0056636E" w:rsidRPr="00524E0E">
        <w:t xml:space="preserve">thuộc đối tượng </w:t>
      </w:r>
      <w:r w:rsidR="000E4B8D" w:rsidRPr="00524E0E">
        <w:t xml:space="preserve">được </w:t>
      </w:r>
      <w:r w:rsidR="0056636E" w:rsidRPr="00524E0E">
        <w:t xml:space="preserve">gia hạn </w:t>
      </w:r>
      <w:r w:rsidR="000E4B8D" w:rsidRPr="00524E0E">
        <w:t xml:space="preserve">tiếp tục sử dụng. </w:t>
      </w:r>
    </w:p>
    <w:p w:rsidR="0056636E" w:rsidRPr="00524E0E" w:rsidRDefault="0056636E" w:rsidP="00AD5E3D">
      <w:pPr>
        <w:spacing w:after="120" w:line="240" w:lineRule="auto"/>
        <w:ind w:firstLine="567"/>
        <w:jc w:val="both"/>
        <w:rPr>
          <w:rFonts w:cs="Times New Roman"/>
          <w:szCs w:val="28"/>
        </w:rPr>
      </w:pPr>
      <w:r w:rsidRPr="00524E0E">
        <w:rPr>
          <w:rFonts w:cs="Times New Roman"/>
          <w:szCs w:val="28"/>
        </w:rPr>
        <w:t xml:space="preserve">2. Việc cấp chứng chỉ năng lực hoạt động xây dựng cho tổ chức thực hiện từ ngày 01/9/2016 theo quy định tại Thông tư số 17/2016/TT-BXD, trong đó việc xác định hạng của chứng chỉ hành nghề đối với các cá nhân thuộc tổ chức đã được cơ quan có thẩm quyền cấp chứng chỉ hành nghề thực hiện theo quy định tại </w:t>
      </w:r>
      <w:r w:rsidR="00AD5E3D" w:rsidRPr="00524E0E">
        <w:rPr>
          <w:rFonts w:cs="Times New Roman"/>
          <w:szCs w:val="28"/>
        </w:rPr>
        <w:t xml:space="preserve">Điểm b Khoản 1 Điều 1 </w:t>
      </w:r>
      <w:r w:rsidRPr="00524E0E">
        <w:rPr>
          <w:rFonts w:cs="Times New Roman"/>
          <w:szCs w:val="28"/>
        </w:rPr>
        <w:t>Thông tư số 24/2016/TT-BXD.</w:t>
      </w:r>
      <w:r w:rsidR="00AD5E3D" w:rsidRPr="00524E0E">
        <w:rPr>
          <w:rFonts w:cs="Times New Roman"/>
          <w:szCs w:val="28"/>
        </w:rPr>
        <w:t xml:space="preserve"> Trong thời hạn 07 ngày kể từ ngày cấp chứng chỉ năng lực, cơ quan cấp chứng chỉ và Bộ Xây dựng có trách nhiệm đăng tải thông tin về năng lực hoạt động xây dựng của tổ chức lên trang thông tin điện tử do mình quản lý.</w:t>
      </w:r>
    </w:p>
    <w:p w:rsidR="00AD5E3D" w:rsidRPr="00524E0E" w:rsidRDefault="00AD5E3D" w:rsidP="00AD5E3D">
      <w:pPr>
        <w:spacing w:after="120" w:line="240" w:lineRule="auto"/>
        <w:ind w:firstLine="567"/>
        <w:jc w:val="both"/>
      </w:pPr>
      <w:r w:rsidRPr="00524E0E">
        <w:rPr>
          <w:rFonts w:cs="Times New Roman"/>
          <w:szCs w:val="28"/>
        </w:rPr>
        <w:t xml:space="preserve">Trên đây là ý kiến của Bộ Xây dựng, đề nghị </w:t>
      </w:r>
      <w:r w:rsidRPr="00524E0E">
        <w:t>Sở Xây dựng tỉnh Bình Thuận nghiên cứu, thực hiện./.</w:t>
      </w:r>
    </w:p>
    <w:p w:rsidR="00524E0E" w:rsidRPr="00AD5E3D" w:rsidRDefault="00524E0E" w:rsidP="00973DF0">
      <w:pPr>
        <w:spacing w:after="0" w:line="240" w:lineRule="auto"/>
        <w:ind w:firstLine="567"/>
        <w:jc w:val="both"/>
        <w:rPr>
          <w:spacing w:val="-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5"/>
      </w:tblGrid>
      <w:tr w:rsidR="00AD5E3D" w:rsidTr="00AD5E3D">
        <w:trPr>
          <w:jc w:val="center"/>
        </w:trPr>
        <w:tc>
          <w:tcPr>
            <w:tcW w:w="4590" w:type="dxa"/>
          </w:tcPr>
          <w:p w:rsidR="00AD5E3D" w:rsidRDefault="00AD5E3D" w:rsidP="001D136B">
            <w:pPr>
              <w:jc w:val="both"/>
              <w:rPr>
                <w:b/>
                <w:i/>
                <w:sz w:val="24"/>
                <w:szCs w:val="24"/>
              </w:rPr>
            </w:pPr>
          </w:p>
          <w:p w:rsidR="00AD5E3D" w:rsidRPr="00660191" w:rsidRDefault="00AD5E3D" w:rsidP="001D136B">
            <w:pPr>
              <w:jc w:val="both"/>
              <w:rPr>
                <w:b/>
                <w:i/>
                <w:sz w:val="24"/>
                <w:szCs w:val="24"/>
              </w:rPr>
            </w:pPr>
            <w:r w:rsidRPr="00660191">
              <w:rPr>
                <w:b/>
                <w:i/>
                <w:sz w:val="24"/>
                <w:szCs w:val="24"/>
              </w:rPr>
              <w:t>Nơi nhận:</w:t>
            </w:r>
          </w:p>
          <w:p w:rsidR="00AD5E3D" w:rsidRDefault="00AD5E3D" w:rsidP="001D136B">
            <w:pPr>
              <w:jc w:val="both"/>
              <w:rPr>
                <w:sz w:val="22"/>
              </w:rPr>
            </w:pPr>
            <w:r w:rsidRPr="00660191">
              <w:rPr>
                <w:sz w:val="22"/>
              </w:rPr>
              <w:t>- Như trên;</w:t>
            </w:r>
          </w:p>
          <w:p w:rsidR="00973DF0" w:rsidRDefault="00973DF0" w:rsidP="001D136B">
            <w:pPr>
              <w:jc w:val="both"/>
              <w:rPr>
                <w:sz w:val="22"/>
              </w:rPr>
            </w:pPr>
            <w:r>
              <w:rPr>
                <w:sz w:val="22"/>
              </w:rPr>
              <w:t>- TTr. Lê Quang Hùng (để b/c);</w:t>
            </w:r>
          </w:p>
          <w:p w:rsidR="00AD5E3D" w:rsidRDefault="00AD5E3D" w:rsidP="001D136B">
            <w:pPr>
              <w:ind w:left="-87" w:firstLine="87"/>
              <w:jc w:val="both"/>
            </w:pPr>
            <w:r w:rsidRPr="00660191">
              <w:rPr>
                <w:sz w:val="22"/>
              </w:rPr>
              <w:t xml:space="preserve">- </w:t>
            </w:r>
            <w:r>
              <w:rPr>
                <w:sz w:val="22"/>
              </w:rPr>
              <w:t>Lưu: VT, HĐXD</w:t>
            </w:r>
            <w:r w:rsidRPr="00E121EC">
              <w:rPr>
                <w:sz w:val="22"/>
                <w:vertAlign w:val="subscript"/>
              </w:rPr>
              <w:t>(DMH)</w:t>
            </w:r>
            <w:r w:rsidRPr="00660191">
              <w:rPr>
                <w:sz w:val="22"/>
              </w:rPr>
              <w:t>.</w:t>
            </w:r>
          </w:p>
        </w:tc>
        <w:tc>
          <w:tcPr>
            <w:tcW w:w="4765" w:type="dxa"/>
          </w:tcPr>
          <w:p w:rsidR="00AD5E3D" w:rsidRDefault="00973DF0" w:rsidP="001D136B">
            <w:pPr>
              <w:jc w:val="center"/>
              <w:rPr>
                <w:b/>
                <w:sz w:val="26"/>
                <w:szCs w:val="26"/>
              </w:rPr>
            </w:pPr>
            <w:r>
              <w:rPr>
                <w:b/>
                <w:sz w:val="26"/>
                <w:szCs w:val="26"/>
              </w:rPr>
              <w:t>TL</w:t>
            </w:r>
            <w:r w:rsidR="00AD5E3D">
              <w:rPr>
                <w:b/>
                <w:sz w:val="26"/>
                <w:szCs w:val="26"/>
              </w:rPr>
              <w:t>. BỘ</w:t>
            </w:r>
            <w:r w:rsidR="00AD5E3D" w:rsidRPr="00660191">
              <w:rPr>
                <w:b/>
                <w:sz w:val="26"/>
                <w:szCs w:val="26"/>
              </w:rPr>
              <w:t xml:space="preserve"> TRƯỞNG</w:t>
            </w:r>
          </w:p>
          <w:p w:rsidR="00AD5E3D" w:rsidRDefault="00973DF0" w:rsidP="001D136B">
            <w:pPr>
              <w:jc w:val="center"/>
              <w:rPr>
                <w:b/>
                <w:sz w:val="26"/>
                <w:szCs w:val="26"/>
              </w:rPr>
            </w:pPr>
            <w:r>
              <w:rPr>
                <w:b/>
                <w:sz w:val="26"/>
                <w:szCs w:val="26"/>
              </w:rPr>
              <w:t>KT. CỤC TRƯỞNG CỤC QUẢN LÝ HOẠT ĐỘNG XÂY DỰNG</w:t>
            </w:r>
          </w:p>
          <w:p w:rsidR="00973DF0" w:rsidRDefault="00973DF0" w:rsidP="001D136B">
            <w:pPr>
              <w:jc w:val="center"/>
              <w:rPr>
                <w:b/>
                <w:sz w:val="26"/>
                <w:szCs w:val="26"/>
              </w:rPr>
            </w:pPr>
            <w:r>
              <w:rPr>
                <w:b/>
                <w:sz w:val="26"/>
                <w:szCs w:val="26"/>
              </w:rPr>
              <w:t>PHÓ CỤC TRƯỞNG</w:t>
            </w:r>
          </w:p>
          <w:p w:rsidR="00AD5E3D" w:rsidRPr="00660191" w:rsidRDefault="00AD5E3D" w:rsidP="001D136B">
            <w:pPr>
              <w:spacing w:before="120"/>
              <w:jc w:val="center"/>
              <w:rPr>
                <w:b/>
              </w:rPr>
            </w:pPr>
          </w:p>
          <w:p w:rsidR="00AD5E3D" w:rsidRPr="00FD7070" w:rsidRDefault="00FD7070" w:rsidP="001D136B">
            <w:pPr>
              <w:spacing w:before="120"/>
              <w:jc w:val="center"/>
            </w:pPr>
            <w:bookmarkStart w:id="0" w:name="_GoBack"/>
            <w:r w:rsidRPr="00FD7070">
              <w:t>(đã ký)</w:t>
            </w:r>
            <w:r w:rsidR="00AD5E3D" w:rsidRPr="00FD7070">
              <w:t xml:space="preserve"> </w:t>
            </w:r>
          </w:p>
          <w:bookmarkEnd w:id="0"/>
          <w:p w:rsidR="00AD5E3D" w:rsidRDefault="00AD5E3D" w:rsidP="001D136B">
            <w:pPr>
              <w:spacing w:before="120"/>
              <w:jc w:val="center"/>
              <w:rPr>
                <w:b/>
              </w:rPr>
            </w:pPr>
            <w:r>
              <w:rPr>
                <w:b/>
              </w:rPr>
              <w:t xml:space="preserve">   </w:t>
            </w:r>
          </w:p>
          <w:p w:rsidR="00AD5E3D" w:rsidRPr="00660191" w:rsidRDefault="00973DF0" w:rsidP="001D136B">
            <w:pPr>
              <w:spacing w:before="120"/>
              <w:jc w:val="center"/>
              <w:rPr>
                <w:b/>
              </w:rPr>
            </w:pPr>
            <w:r>
              <w:rPr>
                <w:b/>
              </w:rPr>
              <w:t>Bùi Văn Dưỡng</w:t>
            </w:r>
          </w:p>
        </w:tc>
      </w:tr>
    </w:tbl>
    <w:p w:rsidR="00AD5E3D" w:rsidRDefault="00AD5E3D" w:rsidP="0056636E">
      <w:pPr>
        <w:spacing w:after="120" w:line="240" w:lineRule="auto"/>
        <w:ind w:firstLine="567"/>
        <w:jc w:val="both"/>
      </w:pPr>
    </w:p>
    <w:sectPr w:rsidR="00AD5E3D" w:rsidSect="008E50CD">
      <w:pgSz w:w="11907" w:h="16840" w:code="9"/>
      <w:pgMar w:top="1134"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Times New Roman Bold">
    <w:panose1 w:val="02020803070505020304"/>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58"/>
    <w:rsid w:val="000E4B8D"/>
    <w:rsid w:val="004676AA"/>
    <w:rsid w:val="00516258"/>
    <w:rsid w:val="00524E0E"/>
    <w:rsid w:val="0056636E"/>
    <w:rsid w:val="008E50CD"/>
    <w:rsid w:val="00973DF0"/>
    <w:rsid w:val="009E1300"/>
    <w:rsid w:val="00AD5E3D"/>
    <w:rsid w:val="00C56F6C"/>
    <w:rsid w:val="00FD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258"/>
    <w:pPr>
      <w:ind w:left="720"/>
      <w:contextualSpacing/>
    </w:pPr>
  </w:style>
  <w:style w:type="character" w:styleId="Hyperlink">
    <w:name w:val="Hyperlink"/>
    <w:basedOn w:val="DefaultParagraphFont"/>
    <w:uiPriority w:val="99"/>
    <w:unhideWhenUsed/>
    <w:rsid w:val="0056636E"/>
    <w:rPr>
      <w:color w:val="0563C1" w:themeColor="hyperlink"/>
      <w:u w:val="single"/>
    </w:rPr>
  </w:style>
  <w:style w:type="table" w:styleId="TableGrid">
    <w:name w:val="Table Grid"/>
    <w:basedOn w:val="TableNormal"/>
    <w:uiPriority w:val="59"/>
    <w:rsid w:val="00AD5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6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F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258"/>
    <w:pPr>
      <w:ind w:left="720"/>
      <w:contextualSpacing/>
    </w:pPr>
  </w:style>
  <w:style w:type="character" w:styleId="Hyperlink">
    <w:name w:val="Hyperlink"/>
    <w:basedOn w:val="DefaultParagraphFont"/>
    <w:uiPriority w:val="99"/>
    <w:unhideWhenUsed/>
    <w:rsid w:val="0056636E"/>
    <w:rPr>
      <w:color w:val="0563C1" w:themeColor="hyperlink"/>
      <w:u w:val="single"/>
    </w:rPr>
  </w:style>
  <w:style w:type="table" w:styleId="TableGrid">
    <w:name w:val="Table Grid"/>
    <w:basedOn w:val="TableNormal"/>
    <w:uiPriority w:val="59"/>
    <w:rsid w:val="00AD5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6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ALL_ONLYLOVE</cp:lastModifiedBy>
  <cp:revision>3</cp:revision>
  <cp:lastPrinted>2016-11-10T02:20:00Z</cp:lastPrinted>
  <dcterms:created xsi:type="dcterms:W3CDTF">2016-11-14T02:19:00Z</dcterms:created>
  <dcterms:modified xsi:type="dcterms:W3CDTF">2016-11-14T03:07:00Z</dcterms:modified>
</cp:coreProperties>
</file>